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9A" w:rsidRPr="009A4E7B" w:rsidRDefault="00FE439A" w:rsidP="009A4E7B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</w:rPr>
      </w:pPr>
      <w:r w:rsidRPr="009A4E7B">
        <w:rPr>
          <w:rFonts w:ascii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</w:rPr>
        <w:t xml:space="preserve">(a) postavení metod nukleární medicíny v dané oblasti diagnostiky, </w:t>
      </w:r>
    </w:p>
    <w:p w:rsidR="00FE439A" w:rsidRPr="009A4E7B" w:rsidRDefault="00FE439A" w:rsidP="009A4E7B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</w:rPr>
      </w:pPr>
      <w:r w:rsidRPr="009A4E7B">
        <w:rPr>
          <w:rFonts w:ascii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</w:rPr>
        <w:t>(b) radiofarmaka</w:t>
      </w:r>
    </w:p>
    <w:p w:rsidR="00FE439A" w:rsidRPr="009A4E7B" w:rsidRDefault="00FE439A" w:rsidP="009A4E7B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</w:rPr>
      </w:pPr>
      <w:r w:rsidRPr="009A4E7B">
        <w:rPr>
          <w:rFonts w:ascii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</w:rPr>
        <w:t xml:space="preserve">(c) metody vyšetření, jejich </w:t>
      </w:r>
    </w:p>
    <w:p w:rsidR="00FE439A" w:rsidRPr="009A4E7B" w:rsidRDefault="00FE439A" w:rsidP="009A4E7B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</w:rPr>
      </w:pPr>
      <w:r w:rsidRPr="009A4E7B">
        <w:rPr>
          <w:rFonts w:ascii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</w:rPr>
        <w:t xml:space="preserve">(d) klinické indikace a </w:t>
      </w:r>
      <w:bookmarkStart w:id="0" w:name="_GoBack"/>
      <w:bookmarkEnd w:id="0"/>
    </w:p>
    <w:p w:rsidR="00FE439A" w:rsidRPr="009A4E7B" w:rsidRDefault="00FE439A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i/>
          <w:iCs/>
          <w:color w:val="000000"/>
          <w:sz w:val="20"/>
          <w:szCs w:val="20"/>
          <w:shd w:val="clear" w:color="auto" w:fill="FFFFFF"/>
        </w:rPr>
        <w:t>(e) interpretace výsledků – vysvětlení normálních a základních patologických nálezů</w:t>
      </w:r>
    </w:p>
    <w:p w:rsidR="00FE439A" w:rsidRPr="009A4E7B" w:rsidRDefault="00FE439A" w:rsidP="009A4E7B">
      <w:pPr>
        <w:pStyle w:val="Normlnweb"/>
        <w:shd w:val="clear" w:color="auto" w:fill="FFFFFF"/>
        <w:spacing w:before="96" w:after="120"/>
        <w:jc w:val="both"/>
        <w:rPr>
          <w:b/>
          <w:bCs/>
          <w:i/>
          <w:color w:val="000000"/>
          <w:sz w:val="20"/>
          <w:szCs w:val="20"/>
          <w:u w:val="single"/>
        </w:rPr>
      </w:pPr>
      <w:r w:rsidRPr="009A4E7B">
        <w:rPr>
          <w:b/>
          <w:bCs/>
          <w:i/>
          <w:color w:val="000000"/>
          <w:sz w:val="20"/>
          <w:szCs w:val="20"/>
          <w:u w:val="single"/>
        </w:rPr>
        <w:t>1. Nukleární kardiologie - perfuzní scintigrafie myokardu, rovnovážná hradlovaná ,ventrikulograf</w:t>
      </w:r>
      <w:r w:rsidR="00824791" w:rsidRPr="009A4E7B">
        <w:rPr>
          <w:b/>
          <w:bCs/>
          <w:i/>
          <w:color w:val="000000"/>
          <w:sz w:val="20"/>
          <w:szCs w:val="20"/>
          <w:u w:val="single"/>
        </w:rPr>
        <w:t xml:space="preserve">ie, vyšetření srdečních zkratů 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Radionuklidová vyšetření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se v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kardiologii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uplatňují stále více, mohou totiž samy o sobě být diagnostické. Sledujeme pomocí nich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základní funkční a prostorové parametry srdce</w:t>
      </w:r>
      <w:r w:rsidRPr="009A4E7B">
        <w:rPr>
          <w:color w:val="000000"/>
          <w:sz w:val="20"/>
          <w:szCs w:val="20"/>
        </w:rPr>
        <w:t>. Mezi nejzákladnější patří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ventrikulografie, perfuzní scintigrafie myokardu, sledování metabolických pochodů a hledání nekróz</w:t>
      </w:r>
      <w:r w:rsidRPr="009A4E7B">
        <w:rPr>
          <w:color w:val="000000"/>
          <w:sz w:val="20"/>
          <w:szCs w:val="20"/>
        </w:rPr>
        <w:t>. Jedinečné pro nukleární kardiologii je vyšetření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inervace srdce</w:t>
      </w:r>
      <w:r w:rsidRPr="009A4E7B">
        <w:rPr>
          <w:color w:val="000000"/>
          <w:sz w:val="20"/>
          <w:szCs w:val="20"/>
        </w:rPr>
        <w:t>.</w:t>
      </w:r>
    </w:p>
    <w:p w:rsidR="00FE439A" w:rsidRPr="009A4E7B" w:rsidRDefault="00EC1139" w:rsidP="009A4E7B">
      <w:pPr>
        <w:pStyle w:val="Nadpis2"/>
        <w:pBdr>
          <w:bottom w:val="single" w:sz="4" w:space="2" w:color="AAAAAA"/>
        </w:pBdr>
        <w:shd w:val="clear" w:color="auto" w:fill="FFFFFF"/>
        <w:spacing w:before="0" w:beforeAutospacing="0" w:after="144" w:afterAutospacing="0"/>
        <w:jc w:val="both"/>
        <w:rPr>
          <w:b w:val="0"/>
          <w:bCs w:val="0"/>
          <w:color w:val="000000"/>
          <w:sz w:val="20"/>
          <w:szCs w:val="20"/>
        </w:rPr>
      </w:pPr>
      <w:hyperlink r:id="rId8" w:tooltip="Perfuzní scintigrafie myokardu" w:history="1">
        <w:r w:rsidR="00FE439A" w:rsidRPr="009A4E7B">
          <w:rPr>
            <w:rStyle w:val="Hypertextovodkaz"/>
            <w:rFonts w:eastAsiaTheme="majorEastAsia"/>
            <w:b w:val="0"/>
            <w:bCs w:val="0"/>
            <w:color w:val="0B0080"/>
            <w:sz w:val="20"/>
            <w:szCs w:val="20"/>
          </w:rPr>
          <w:t>Perfuzní scintigrafie myokardu</w:t>
        </w:r>
      </w:hyperlink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Tato metoda sleduje akumulaci radiofarmaka ve tkáni, která je tím vyšší, čím lépe je sledovaná oblast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prokrvená</w:t>
      </w:r>
      <w:r w:rsidRPr="009A4E7B">
        <w:rPr>
          <w:color w:val="000000"/>
          <w:sz w:val="20"/>
          <w:szCs w:val="20"/>
        </w:rPr>
        <w:t>. Zaměřujeme se především na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svalovinu levé komory</w:t>
      </w:r>
      <w:r w:rsidRPr="009A4E7B">
        <w:rPr>
          <w:color w:val="000000"/>
          <w:sz w:val="20"/>
          <w:szCs w:val="20"/>
        </w:rPr>
        <w:t>. Je nejčastějším kardiologickým vyšetřením v oblasti nukleární medicíny.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Vyšetření lze provést v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klidu i při zátěži</w:t>
      </w:r>
      <w:r w:rsidRPr="009A4E7B">
        <w:rPr>
          <w:color w:val="000000"/>
          <w:sz w:val="20"/>
          <w:szCs w:val="20"/>
        </w:rPr>
        <w:t>, jak fyzické, tak farmakologické (</w:t>
      </w:r>
      <w:hyperlink r:id="rId9" w:tooltip="Vazodilatancia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vazodilatancia</w:t>
        </w:r>
      </w:hyperlink>
      <w:r w:rsidRPr="009A4E7B">
        <w:rPr>
          <w:color w:val="000000"/>
          <w:sz w:val="20"/>
          <w:szCs w:val="20"/>
        </w:rPr>
        <w:t>,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10" w:tooltip="Sympatomimetika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sympatomimetika</w:t>
        </w:r>
      </w:hyperlink>
      <w:r w:rsidRPr="009A4E7B">
        <w:rPr>
          <w:color w:val="000000"/>
          <w:sz w:val="20"/>
          <w:szCs w:val="20"/>
        </w:rPr>
        <w:t>). Ke sledování a vyhodnocení výsledku se používá častěji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11" w:tooltip="SPECT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SPECT</w:t>
        </w:r>
      </w:hyperlink>
      <w:r w:rsidRPr="009A4E7B">
        <w:rPr>
          <w:color w:val="000000"/>
          <w:sz w:val="20"/>
          <w:szCs w:val="20"/>
        </w:rPr>
        <w:t>, planární scintigrafie je také možná, i když má menší prostorovou přesnost.</w:t>
      </w:r>
    </w:p>
    <w:p w:rsidR="00FE439A" w:rsidRPr="009A4E7B" w:rsidRDefault="00FE439A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Indikace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Ke sledování rozsahu průtoku krve myokardem jsou nejčastěji indikováni pacienti s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podezřením na akutní</w:t>
      </w:r>
      <w:r w:rsidRPr="009A4E7B">
        <w:rPr>
          <w:rStyle w:val="apple-converted-space"/>
          <w:b/>
          <w:bCs/>
          <w:color w:val="000000"/>
          <w:sz w:val="20"/>
          <w:szCs w:val="20"/>
        </w:rPr>
        <w:t> </w:t>
      </w:r>
      <w:hyperlink r:id="rId12" w:tooltip="Koronární syndrom X" w:history="1">
        <w:r w:rsidRPr="009A4E7B">
          <w:rPr>
            <w:rStyle w:val="Hypertextovodkaz"/>
            <w:rFonts w:eastAsiaTheme="majorEastAsia"/>
            <w:b/>
            <w:bCs/>
            <w:color w:val="0B0080"/>
            <w:sz w:val="20"/>
            <w:szCs w:val="20"/>
          </w:rPr>
          <w:t>koronární syndrom</w:t>
        </w:r>
      </w:hyperlink>
      <w:r w:rsidRPr="009A4E7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a</w:t>
      </w:r>
      <w:r w:rsidRPr="009A4E7B">
        <w:rPr>
          <w:rStyle w:val="apple-converted-space"/>
          <w:b/>
          <w:bCs/>
          <w:color w:val="000000"/>
          <w:sz w:val="20"/>
          <w:szCs w:val="20"/>
        </w:rPr>
        <w:t> </w:t>
      </w:r>
      <w:hyperlink r:id="rId13" w:tooltip="Ischemická choroba srdeční" w:history="1">
        <w:r w:rsidRPr="009A4E7B">
          <w:rPr>
            <w:rStyle w:val="Hypertextovodkaz"/>
            <w:rFonts w:eastAsiaTheme="majorEastAsia"/>
            <w:b/>
            <w:bCs/>
            <w:color w:val="0B0080"/>
            <w:sz w:val="20"/>
            <w:szCs w:val="20"/>
          </w:rPr>
          <w:t>chronickou ischemickou chorobu srdeční</w:t>
        </w:r>
      </w:hyperlink>
      <w:r w:rsidRPr="009A4E7B">
        <w:rPr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Perfuzní scintigrafie myokardu se významně podílí na sestavení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prognózy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a další sledování stavu myokardu při a po léčbě.</w:t>
      </w:r>
    </w:p>
    <w:p w:rsidR="00FE439A" w:rsidRPr="009A4E7B" w:rsidRDefault="00FE439A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Radiofarmaka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Využívají se radiofarmaka s velkou afinitou ke strukturám myokardu.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  <w:vertAlign w:val="superscript"/>
        </w:rPr>
        <w:t>99m</w:t>
      </w:r>
      <w:r w:rsidRPr="009A4E7B">
        <w:rPr>
          <w:b/>
          <w:bCs/>
          <w:color w:val="000000"/>
          <w:sz w:val="20"/>
          <w:szCs w:val="20"/>
        </w:rPr>
        <w:t>Tc-MIBI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(methoxyisobutylisonitril) se váže se na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14" w:tooltip="Mitochondrie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mitochondrie</w:t>
        </w:r>
      </w:hyperlink>
      <w:r w:rsidRPr="009A4E7B">
        <w:rPr>
          <w:color w:val="000000"/>
          <w:sz w:val="20"/>
          <w:szCs w:val="20"/>
        </w:rPr>
        <w:t>, kterých je v myokardu velmi mnoho.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  <w:vertAlign w:val="superscript"/>
        </w:rPr>
        <w:t>201</w:t>
      </w:r>
      <w:r w:rsidRPr="009A4E7B">
        <w:rPr>
          <w:b/>
          <w:bCs/>
          <w:color w:val="000000"/>
          <w:sz w:val="20"/>
          <w:szCs w:val="20"/>
        </w:rPr>
        <w:t>thalium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- kationt, velmi podobný draslíku, lze sledovat jednak jeho první průchod, jednak (po 24 hodinách) celkovou distribuci draslíku (resp. funkční Na/K-ATPázy) v myokardu. Ischemické oblast vykazují pomalejší vychytávání (pomalý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i/>
          <w:iCs/>
          <w:color w:val="000000"/>
          <w:sz w:val="20"/>
          <w:szCs w:val="20"/>
        </w:rPr>
        <w:t>wash-in</w:t>
      </w:r>
      <w:r w:rsidRPr="009A4E7B">
        <w:rPr>
          <w:color w:val="000000"/>
          <w:sz w:val="20"/>
          <w:szCs w:val="20"/>
        </w:rPr>
        <w:t>) a déle si udržují nastřádané radiofarmakum (pomalý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i/>
          <w:iCs/>
          <w:color w:val="000000"/>
          <w:sz w:val="20"/>
          <w:szCs w:val="20"/>
        </w:rPr>
        <w:t>wash-out</w:t>
      </w:r>
      <w:r w:rsidRPr="009A4E7B">
        <w:rPr>
          <w:color w:val="000000"/>
          <w:sz w:val="20"/>
          <w:szCs w:val="20"/>
        </w:rPr>
        <w:t>).</w:t>
      </w:r>
    </w:p>
    <w:p w:rsidR="00FE439A" w:rsidRPr="009A4E7B" w:rsidRDefault="00FE439A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Provedení a výstup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Po podání radiofarmaka sledujeme jeho akumulaci v srdci. K tomu lze použít tzv.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hradlovanou (gated) scintigrafii</w:t>
      </w:r>
      <w:r w:rsidRPr="009A4E7B">
        <w:rPr>
          <w:color w:val="000000"/>
          <w:sz w:val="20"/>
          <w:szCs w:val="20"/>
        </w:rPr>
        <w:t>, která spolupracuje s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15" w:tooltip="EKG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EKG</w:t>
        </w:r>
      </w:hyperlink>
      <w:r w:rsidRPr="009A4E7B">
        <w:rPr>
          <w:color w:val="000000"/>
          <w:sz w:val="20"/>
          <w:szCs w:val="20"/>
        </w:rPr>
        <w:t>, záznam probíhá stejně jako u hradlované ventrikulografie (viz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rStyle w:val="Siln"/>
          <w:color w:val="000000"/>
          <w:sz w:val="20"/>
          <w:szCs w:val="20"/>
        </w:rPr>
        <w:t>Radionuklidová vyšetření srdce</w:t>
      </w:r>
      <w:r w:rsidRPr="009A4E7B">
        <w:rPr>
          <w:color w:val="000000"/>
          <w:sz w:val="20"/>
          <w:szCs w:val="20"/>
        </w:rPr>
        <w:t>). Stejně lze provádět i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EKG gated SPECT</w:t>
      </w:r>
      <w:r w:rsidRPr="009A4E7B">
        <w:rPr>
          <w:color w:val="000000"/>
          <w:sz w:val="20"/>
          <w:szCs w:val="20"/>
        </w:rPr>
        <w:t>, která má lepší výpovědní hodnotu.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Z EKG gated SPECT můžeme získat jednotlivé řezy srdcem ve třech rovinách a 3D rekonstrukci. Tento výstup je výborný pro sledování uložení léze v prostoru.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Polární mapy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skládají 3D obraz do dvourozměrného „půdorysu“ myokardem, jako bychom se dívali na srdce od apexu. Tomuto výstupu se někdy říká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i/>
          <w:iCs/>
          <w:color w:val="000000"/>
          <w:sz w:val="20"/>
          <w:szCs w:val="20"/>
        </w:rPr>
        <w:t>bull's eye</w:t>
      </w:r>
      <w:r w:rsidRPr="009A4E7B">
        <w:rPr>
          <w:color w:val="000000"/>
          <w:sz w:val="20"/>
          <w:szCs w:val="20"/>
        </w:rPr>
        <w:t>. Nekróza se pak projeví výpadkem v určité části kruhu. Toto zobrazení se většinou doplňuje náznakem průběhu koronárních tepen a tím se zjišťuje, v povodí které tepny došlo k ischemii.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Ve spolupráci s výpočetní technikou lze vypočítat aktivitu radiofarmaka v krvi a tím přibližně určit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objem protékající krve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jednotlivými částmi. Lze také objektivně porovnávat výsledky v klidu a při zátěži.</w:t>
      </w:r>
    </w:p>
    <w:p w:rsidR="00FE439A" w:rsidRPr="009A4E7B" w:rsidRDefault="00EC1139" w:rsidP="009A4E7B">
      <w:pPr>
        <w:pStyle w:val="Nadpis2"/>
        <w:pBdr>
          <w:bottom w:val="single" w:sz="4" w:space="2" w:color="AAAAAA"/>
        </w:pBdr>
        <w:shd w:val="clear" w:color="auto" w:fill="FFFFFF"/>
        <w:spacing w:before="0" w:beforeAutospacing="0" w:after="144" w:afterAutospacing="0"/>
        <w:jc w:val="both"/>
        <w:rPr>
          <w:rStyle w:val="mw-headline"/>
          <w:b w:val="0"/>
          <w:bCs w:val="0"/>
          <w:color w:val="000000"/>
          <w:sz w:val="20"/>
          <w:szCs w:val="20"/>
        </w:rPr>
      </w:pPr>
      <w:hyperlink r:id="rId16" w:tooltip="Ventrikulografie" w:history="1">
        <w:r w:rsidR="00FE439A" w:rsidRPr="009A4E7B">
          <w:rPr>
            <w:rStyle w:val="Hypertextovodkaz"/>
            <w:rFonts w:eastAsiaTheme="majorEastAsia"/>
            <w:b w:val="0"/>
            <w:bCs w:val="0"/>
            <w:color w:val="0B0080"/>
            <w:sz w:val="20"/>
            <w:szCs w:val="20"/>
          </w:rPr>
          <w:t>Ventrikulografie</w:t>
        </w:r>
      </w:hyperlink>
    </w:p>
    <w:p w:rsidR="00FE439A" w:rsidRPr="009A4E7B" w:rsidRDefault="00FE439A" w:rsidP="009A4E7B">
      <w:pPr>
        <w:pStyle w:val="Nadpis2"/>
        <w:pBdr>
          <w:bottom w:val="single" w:sz="4" w:space="2" w:color="AAAAAA"/>
        </w:pBdr>
        <w:shd w:val="clear" w:color="auto" w:fill="FFFFFF"/>
        <w:spacing w:before="0" w:beforeAutospacing="0" w:after="144" w:afterAutospacing="0"/>
        <w:jc w:val="both"/>
        <w:rPr>
          <w:b w:val="0"/>
          <w:bCs w:val="0"/>
          <w:color w:val="000000"/>
          <w:sz w:val="20"/>
          <w:szCs w:val="20"/>
        </w:rPr>
      </w:pPr>
      <w:r w:rsidRPr="009A4E7B">
        <w:rPr>
          <w:b w:val="0"/>
          <w:bCs w:val="0"/>
          <w:color w:val="000000"/>
          <w:sz w:val="20"/>
          <w:szCs w:val="20"/>
        </w:rPr>
        <w:t>Ventrikulografie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má za úkol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 w:val="0"/>
          <w:bCs w:val="0"/>
          <w:color w:val="000000"/>
          <w:sz w:val="20"/>
          <w:szCs w:val="20"/>
        </w:rPr>
        <w:t>zobrazit srdeční dutiny</w:t>
      </w:r>
      <w:r w:rsidRPr="009A4E7B">
        <w:rPr>
          <w:color w:val="000000"/>
          <w:sz w:val="20"/>
          <w:szCs w:val="20"/>
        </w:rPr>
        <w:t>, jejich objemy a změny během srdečního cyklu, případně patologie. Lze využít dvou cest jak zobrazit srdeční dutiny:</w:t>
      </w:r>
    </w:p>
    <w:p w:rsidR="00FE439A" w:rsidRPr="009A4E7B" w:rsidRDefault="00FE439A" w:rsidP="009A4E7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prvoprůtoková angiokardiografie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E439A" w:rsidRPr="009A4E7B" w:rsidRDefault="00FE439A" w:rsidP="009A4E7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hradlovaná ventrikulografie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Prvoprůtoková angiokardiografie</w:t>
      </w:r>
    </w:p>
    <w:p w:rsidR="00FE439A" w:rsidRPr="009A4E7B" w:rsidRDefault="00EC1139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hyperlink r:id="rId17" w:tooltip="Radiofarmaka" w:history="1">
        <w:r w:rsidR="00FE439A"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Radiofarmakum</w:t>
        </w:r>
      </w:hyperlink>
      <w:r w:rsidR="00FE439A" w:rsidRPr="009A4E7B">
        <w:rPr>
          <w:rStyle w:val="apple-converted-space"/>
          <w:color w:val="000000"/>
          <w:sz w:val="20"/>
          <w:szCs w:val="20"/>
        </w:rPr>
        <w:t> </w:t>
      </w:r>
      <w:r w:rsidR="00FE439A" w:rsidRPr="009A4E7B">
        <w:rPr>
          <w:color w:val="000000"/>
          <w:sz w:val="20"/>
          <w:szCs w:val="20"/>
        </w:rPr>
        <w:t>s krátkým poločasem rozpadu (co nejvíc přeměn za krátký čas) je aplikováno jako</w:t>
      </w:r>
      <w:r w:rsidR="00FE439A" w:rsidRPr="009A4E7B">
        <w:rPr>
          <w:rStyle w:val="apple-converted-space"/>
          <w:color w:val="000000"/>
          <w:sz w:val="20"/>
          <w:szCs w:val="20"/>
        </w:rPr>
        <w:t> </w:t>
      </w:r>
      <w:r w:rsidR="00FE439A" w:rsidRPr="009A4E7B">
        <w:rPr>
          <w:b/>
          <w:bCs/>
          <w:color w:val="000000"/>
          <w:sz w:val="20"/>
          <w:szCs w:val="20"/>
        </w:rPr>
        <w:t>bolus do žíly</w:t>
      </w:r>
      <w:r w:rsidR="00FE439A" w:rsidRPr="009A4E7B">
        <w:rPr>
          <w:rStyle w:val="apple-converted-space"/>
          <w:color w:val="000000"/>
          <w:sz w:val="20"/>
          <w:szCs w:val="20"/>
        </w:rPr>
        <w:t> </w:t>
      </w:r>
      <w:r w:rsidR="00FE439A" w:rsidRPr="009A4E7B">
        <w:rPr>
          <w:color w:val="000000"/>
          <w:sz w:val="20"/>
          <w:szCs w:val="20"/>
        </w:rPr>
        <w:t>co nejblíž srdci (v. jugularis). Na</w:t>
      </w:r>
      <w:r w:rsidR="00FE439A" w:rsidRPr="009A4E7B">
        <w:rPr>
          <w:rStyle w:val="apple-converted-space"/>
          <w:color w:val="000000"/>
          <w:sz w:val="20"/>
          <w:szCs w:val="20"/>
        </w:rPr>
        <w:t> </w:t>
      </w:r>
      <w:r w:rsidR="00FE439A" w:rsidRPr="009A4E7B">
        <w:rPr>
          <w:b/>
          <w:bCs/>
          <w:color w:val="000000"/>
          <w:sz w:val="20"/>
          <w:szCs w:val="20"/>
        </w:rPr>
        <w:t>dynamickém</w:t>
      </w:r>
      <w:r w:rsidR="00FE439A" w:rsidRPr="009A4E7B">
        <w:rPr>
          <w:rStyle w:val="apple-converted-space"/>
          <w:color w:val="000000"/>
          <w:sz w:val="20"/>
          <w:szCs w:val="20"/>
        </w:rPr>
        <w:t> </w:t>
      </w:r>
      <w:r w:rsidR="00FE439A" w:rsidRPr="009A4E7B">
        <w:rPr>
          <w:color w:val="000000"/>
          <w:sz w:val="20"/>
          <w:szCs w:val="20"/>
        </w:rPr>
        <w:t>scintigrafickém záznamu pak sledujeme průtok radiofarmaka jednotlivými srdečními oddíly. Na vyšetření srdce může navázat vyšetření cév, ovšem s nižší přesností, neboť dochází k rozředění bolu radiofarmaka.</w:t>
      </w:r>
    </w:p>
    <w:p w:rsidR="00FE439A" w:rsidRPr="009A4E7B" w:rsidRDefault="00FE439A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lastRenderedPageBreak/>
        <w:t>Hradlovaná ventrikulografie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Hradlovaná (gated) ventrikulografie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vyžaduje připojení pacienta k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18" w:tooltip="EKG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EKG</w:t>
        </w:r>
      </w:hyperlink>
      <w:r w:rsidRPr="009A4E7B">
        <w:rPr>
          <w:color w:val="000000"/>
          <w:sz w:val="20"/>
          <w:szCs w:val="20"/>
        </w:rPr>
        <w:t>. Po i.v. podání radiofarmaka se chvilku počká, aby došlo homogennímu rozložení značené látky v krevním řečišti. Značí se nejčastěji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  <w:vertAlign w:val="superscript"/>
        </w:rPr>
        <w:t>99m</w:t>
      </w:r>
      <w:r w:rsidRPr="009A4E7B">
        <w:rPr>
          <w:color w:val="000000"/>
          <w:sz w:val="20"/>
          <w:szCs w:val="20"/>
        </w:rPr>
        <w:t>Tc a to buď autologní</w:t>
      </w:r>
      <w:hyperlink r:id="rId19" w:tooltip="Erytrocyty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erytrocyty</w:t>
        </w:r>
      </w:hyperlink>
      <w:r w:rsidRPr="009A4E7B">
        <w:rPr>
          <w:color w:val="000000"/>
          <w:sz w:val="20"/>
          <w:szCs w:val="20"/>
        </w:rPr>
        <w:t>, nebo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20" w:tooltip="Albumin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albumin</w:t>
        </w:r>
      </w:hyperlink>
      <w:r w:rsidRPr="009A4E7B">
        <w:rPr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Scintilační kamera je spojena s EKG. Srdeční revoluce je rozdělena na různý počet úseků (mezi 16–32). Každý R kmit zahajuje nové sledování, zachycené obrazy se v jednotlivých fázích průměrují. Pro správné provedení vyšetření je potřeba zachytit okolo 500 srdečních cyklů. Vyšetření lze provádět také technikou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21" w:tooltip="SPECT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SPECT</w:t>
        </w:r>
      </w:hyperlink>
      <w:r w:rsidRPr="009A4E7B">
        <w:rPr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Výpočetní technika zpracuje naměřené údaje. Výstup pak může mít podobu:</w:t>
      </w:r>
    </w:p>
    <w:p w:rsidR="00FE439A" w:rsidRPr="009A4E7B" w:rsidRDefault="00FE439A" w:rsidP="009A4E7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průměrné srdeční revoluce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- jeden srdeční stah vzniklý zprůměrováním všech scintigrafických měření;</w:t>
      </w:r>
    </w:p>
    <w:p w:rsidR="00FE439A" w:rsidRPr="009A4E7B" w:rsidRDefault="00FE439A" w:rsidP="009A4E7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objemové křivky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– z aktivity protékající krve vyjádřený graf objemu srdečních oddílů, vztažený na jeden zprůměrovaný cyklus.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Můžeme tedy zhodnotit objemy srdečních dutin v různých fázích cyklu, rychlost jejich plnění, tvar dutin a jejich vzájemné vztahy.</w:t>
      </w:r>
    </w:p>
    <w:p w:rsidR="00FE439A" w:rsidRPr="009A4E7B" w:rsidRDefault="00FE439A" w:rsidP="009A4E7B">
      <w:pPr>
        <w:pStyle w:val="Nadpis2"/>
        <w:pBdr>
          <w:bottom w:val="single" w:sz="4" w:space="2" w:color="AAAAAA"/>
        </w:pBdr>
        <w:shd w:val="clear" w:color="auto" w:fill="FFFFFF"/>
        <w:spacing w:before="0" w:beforeAutospacing="0" w:after="144" w:afterAutospacing="0"/>
        <w:jc w:val="both"/>
        <w:rPr>
          <w:b w:val="0"/>
          <w:bCs w:val="0"/>
          <w:color w:val="000000"/>
          <w:sz w:val="20"/>
          <w:szCs w:val="20"/>
        </w:rPr>
      </w:pPr>
      <w:r w:rsidRPr="009A4E7B">
        <w:rPr>
          <w:rStyle w:val="mw-headline"/>
          <w:b w:val="0"/>
          <w:bCs w:val="0"/>
          <w:color w:val="000000"/>
          <w:sz w:val="20"/>
          <w:szCs w:val="20"/>
        </w:rPr>
        <w:t>Vyšetření metabolismu myokardu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Myokard při normálním prokrvení spotřebovává jako zdroj energie hlavně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mastné kyseliny</w:t>
      </w:r>
      <w:r w:rsidRPr="009A4E7B">
        <w:rPr>
          <w:color w:val="000000"/>
          <w:sz w:val="20"/>
          <w:szCs w:val="20"/>
        </w:rPr>
        <w:t>. Při snížení přívodu kyslíku (</w:t>
      </w:r>
      <w:hyperlink r:id="rId22" w:tooltip="Ischemie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ischemie</w:t>
        </w:r>
      </w:hyperlink>
      <w:r w:rsidRPr="009A4E7B">
        <w:rPr>
          <w:color w:val="000000"/>
          <w:sz w:val="20"/>
          <w:szCs w:val="20"/>
        </w:rPr>
        <w:t>) dochází nejprve k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přechodu na aerobní, později na anaerobní glykolýzu</w:t>
      </w:r>
      <w:r w:rsidRPr="009A4E7B">
        <w:rPr>
          <w:color w:val="000000"/>
          <w:sz w:val="20"/>
          <w:szCs w:val="20"/>
        </w:rPr>
        <w:t>. Ve fázi anaerobní glykolýzy se už myokardiální buňka nestahuje, šetří energii na svoje nejnutnější pochody. Myokard je tzv.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hibernován</w:t>
      </w:r>
      <w:r w:rsidRPr="009A4E7B">
        <w:rPr>
          <w:color w:val="000000"/>
          <w:sz w:val="20"/>
          <w:szCs w:val="20"/>
        </w:rPr>
        <w:t>. Při obnovení průtoku krve se buňka postupně vrátí do původního stavu a obnoví se její stažlivost. Pokud nedojde k reperfuzi, buňka umírá.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Sledování viability myokardu má velký význam při rozhodování u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revaskularizačních výkonů</w:t>
      </w:r>
      <w:r w:rsidRPr="009A4E7B">
        <w:rPr>
          <w:color w:val="000000"/>
          <w:sz w:val="20"/>
          <w:szCs w:val="20"/>
        </w:rPr>
        <w:t>. Mrtvý myokard nemá cenu zachraňovat, naopak hibernovaný ano.</w:t>
      </w:r>
    </w:p>
    <w:p w:rsidR="00FE439A" w:rsidRPr="009A4E7B" w:rsidRDefault="00FE439A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Vyšetření viability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Radiofarmakum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  <w:vertAlign w:val="superscript"/>
        </w:rPr>
        <w:t>18</w:t>
      </w:r>
      <w:r w:rsidRPr="009A4E7B">
        <w:rPr>
          <w:b/>
          <w:bCs/>
          <w:color w:val="000000"/>
          <w:sz w:val="20"/>
          <w:szCs w:val="20"/>
        </w:rPr>
        <w:t>F-FDG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je jako analog glukózy vychytávána živým myokardem. Provedením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23" w:tooltip="PET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PET</w:t>
        </w:r>
      </w:hyperlink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lze sledovat jeho rozložení a tím velmi přesně určit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lokalizaci viabilní svaloviny</w:t>
      </w:r>
      <w:r w:rsidRPr="009A4E7B">
        <w:rPr>
          <w:color w:val="000000"/>
          <w:sz w:val="20"/>
          <w:szCs w:val="20"/>
        </w:rPr>
        <w:t>. Výpadek aktivity znamená neviabilní myokard, který není schopen FDG akumulovat.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Sledovat viabilitu můžeme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nepřímo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radiofarmaky používanými při perfuzní scintigrafii (thalium, Tc-MIBI) (viz výše).</w:t>
      </w:r>
    </w:p>
    <w:p w:rsidR="00FE439A" w:rsidRPr="009A4E7B" w:rsidRDefault="00FE439A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Metabolismus mastných kyselin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Vychytávání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  <w:vertAlign w:val="superscript"/>
        </w:rPr>
        <w:t>123</w:t>
      </w:r>
      <w:r w:rsidRPr="009A4E7B">
        <w:rPr>
          <w:color w:val="000000"/>
          <w:sz w:val="20"/>
          <w:szCs w:val="20"/>
        </w:rPr>
        <w:t>I značených mastných kyselin se v praxi zatím moc nevyužívá. Experimentálně ale mají význam při sledování změn metabolických drah myokardu při některých onemocněních.</w:t>
      </w:r>
    </w:p>
    <w:p w:rsidR="00FE439A" w:rsidRPr="009A4E7B" w:rsidRDefault="00FE439A" w:rsidP="009A4E7B">
      <w:pPr>
        <w:pStyle w:val="Nadpis2"/>
        <w:pBdr>
          <w:bottom w:val="single" w:sz="4" w:space="2" w:color="AAAAAA"/>
        </w:pBdr>
        <w:shd w:val="clear" w:color="auto" w:fill="FFFFFF"/>
        <w:spacing w:before="0" w:beforeAutospacing="0" w:after="144" w:afterAutospacing="0"/>
        <w:jc w:val="both"/>
        <w:rPr>
          <w:b w:val="0"/>
          <w:bCs w:val="0"/>
          <w:color w:val="000000"/>
          <w:sz w:val="20"/>
          <w:szCs w:val="20"/>
        </w:rPr>
      </w:pPr>
      <w:r w:rsidRPr="009A4E7B">
        <w:rPr>
          <w:rStyle w:val="mw-headline"/>
          <w:b w:val="0"/>
          <w:bCs w:val="0"/>
          <w:color w:val="000000"/>
          <w:sz w:val="20"/>
          <w:szCs w:val="20"/>
        </w:rPr>
        <w:t>Vyhledávání nekróz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Radiofarmakum se váže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specificky na mrtvé buňky myokardu</w:t>
      </w:r>
      <w:r w:rsidRPr="009A4E7B">
        <w:rPr>
          <w:color w:val="000000"/>
          <w:sz w:val="20"/>
          <w:szCs w:val="20"/>
        </w:rPr>
        <w:t>. Tato místa se pak na scintigrafii projeví jako zvýšená akumulace (</w:t>
      </w:r>
      <w:r w:rsidRPr="009A4E7B">
        <w:rPr>
          <w:i/>
          <w:iCs/>
          <w:color w:val="000000"/>
          <w:sz w:val="20"/>
          <w:szCs w:val="20"/>
        </w:rPr>
        <w:t>horké místo</w:t>
      </w:r>
      <w:r w:rsidRPr="009A4E7B">
        <w:rPr>
          <w:color w:val="000000"/>
          <w:sz w:val="20"/>
          <w:szCs w:val="20"/>
        </w:rPr>
        <w:t>).</w:t>
      </w:r>
    </w:p>
    <w:p w:rsidR="00FE439A" w:rsidRPr="009A4E7B" w:rsidRDefault="00FE439A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Radiofarmaka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  <w:vertAlign w:val="superscript"/>
        </w:rPr>
        <w:t>99m</w:t>
      </w:r>
      <w:r w:rsidRPr="009A4E7B">
        <w:rPr>
          <w:b/>
          <w:bCs/>
          <w:color w:val="000000"/>
          <w:sz w:val="20"/>
          <w:szCs w:val="20"/>
        </w:rPr>
        <w:t>Tc-pyrofosfát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se vyvazuje na vápníku, uvolněném z poškozených mitochondrií nekrotické svaloviny.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  <w:vertAlign w:val="superscript"/>
        </w:rPr>
        <w:t>111</w:t>
      </w:r>
      <w:r w:rsidRPr="009A4E7B">
        <w:rPr>
          <w:b/>
          <w:bCs/>
          <w:color w:val="000000"/>
          <w:sz w:val="20"/>
          <w:szCs w:val="20"/>
        </w:rPr>
        <w:t>In-antimyozin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je monoklonální značená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24" w:tooltip="Protilátka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protilátka</w:t>
        </w:r>
      </w:hyperlink>
      <w:r w:rsidRPr="009A4E7B">
        <w:rPr>
          <w:color w:val="000000"/>
          <w:sz w:val="20"/>
          <w:szCs w:val="20"/>
        </w:rPr>
        <w:t>, která se vychytává na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25" w:tooltip="Myozin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myozinu</w:t>
        </w:r>
      </w:hyperlink>
      <w:r w:rsidRPr="009A4E7B">
        <w:rPr>
          <w:color w:val="000000"/>
          <w:sz w:val="20"/>
          <w:szCs w:val="20"/>
        </w:rPr>
        <w:t>. Ten je normálně pro protilátky nepřístupný, je skrytý v buňce. Při nekróze a rozpadu buněčné membrány se dostává do kontaktu s plazmou.</w:t>
      </w:r>
    </w:p>
    <w:p w:rsidR="00FE439A" w:rsidRPr="009A4E7B" w:rsidRDefault="00FE439A" w:rsidP="009A4E7B">
      <w:pPr>
        <w:pStyle w:val="Nadpis2"/>
        <w:pBdr>
          <w:bottom w:val="single" w:sz="4" w:space="2" w:color="AAAAAA"/>
        </w:pBdr>
        <w:shd w:val="clear" w:color="auto" w:fill="FFFFFF"/>
        <w:spacing w:before="0" w:beforeAutospacing="0" w:after="144" w:afterAutospacing="0"/>
        <w:jc w:val="both"/>
        <w:rPr>
          <w:b w:val="0"/>
          <w:bCs w:val="0"/>
          <w:color w:val="000000"/>
          <w:sz w:val="20"/>
          <w:szCs w:val="20"/>
        </w:rPr>
      </w:pPr>
      <w:r w:rsidRPr="009A4E7B">
        <w:rPr>
          <w:rStyle w:val="mw-headline"/>
          <w:b w:val="0"/>
          <w:bCs w:val="0"/>
          <w:color w:val="000000"/>
          <w:sz w:val="20"/>
          <w:szCs w:val="20"/>
        </w:rPr>
        <w:t>Inervace myokardu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Pomocí různých radiofarmak je možné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sledovat rozmístění a funkčnost nervové tkáně v srdci</w:t>
      </w:r>
      <w:r w:rsidRPr="009A4E7B">
        <w:rPr>
          <w:color w:val="000000"/>
          <w:sz w:val="20"/>
          <w:szCs w:val="20"/>
        </w:rPr>
        <w:t>. Vyšetřujeme akumulaci radiofarmak v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synapsích a neuronech</w:t>
      </w:r>
      <w:r w:rsidRPr="009A4E7B">
        <w:rPr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Sledování inervace využíváme při vyšetření transplantovaných srdcí, podezření na infarkt a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26" w:tooltip="ICHS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ischemickou chorobu srdeční</w:t>
        </w:r>
      </w:hyperlink>
      <w:r w:rsidRPr="009A4E7B">
        <w:rPr>
          <w:color w:val="000000"/>
          <w:sz w:val="20"/>
          <w:szCs w:val="20"/>
        </w:rPr>
        <w:t>,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27" w:tooltip="Arytmie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arytmiích</w:t>
        </w:r>
      </w:hyperlink>
      <w:r w:rsidRPr="009A4E7B">
        <w:rPr>
          <w:color w:val="000000"/>
          <w:sz w:val="20"/>
          <w:szCs w:val="20"/>
        </w:rPr>
        <w:t>, při srdečním selhávání a u některých neurologických onemocnění.</w:t>
      </w: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2. Radionuklidová diagnostika v pneumologii </w:t>
      </w: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- perfuzní plicní scintigrafie, ventilační plicní scintigrafie, vyšetření nitrohrudních infekcí a malignit 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radionuklidová vyšetření respiračního traktu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pomáhají především v hodnocení plicních parametrů a funkcí. K vyšetření respiračního traktu také nedílně patří nukleární metody pro vyhledávání a sledování zánětlivých a maligních procesů v hrudníku.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Metody lze rozdělit podle sledovaného paramteru na:</w:t>
      </w:r>
    </w:p>
    <w:p w:rsidR="00FE439A" w:rsidRPr="009A4E7B" w:rsidRDefault="00FE439A" w:rsidP="009A4E7B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color w:val="000000"/>
          <w:sz w:val="20"/>
          <w:szCs w:val="20"/>
        </w:rPr>
        <w:t>vyšetření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ventilace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E439A" w:rsidRPr="009A4E7B" w:rsidRDefault="00FE439A" w:rsidP="009A4E7B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color w:val="000000"/>
          <w:sz w:val="20"/>
          <w:szCs w:val="20"/>
        </w:rPr>
        <w:t>vyšetření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perfuze plicního řečiště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E439A" w:rsidRPr="009A4E7B" w:rsidRDefault="00FE439A" w:rsidP="009A4E7B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color w:val="000000"/>
          <w:sz w:val="20"/>
          <w:szCs w:val="20"/>
        </w:rPr>
        <w:t>vyšetření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permeability alveolokapilární membrány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E439A" w:rsidRPr="009A4E7B" w:rsidRDefault="00FE439A" w:rsidP="009A4E7B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color w:val="000000"/>
          <w:sz w:val="20"/>
          <w:szCs w:val="20"/>
        </w:rPr>
        <w:lastRenderedPageBreak/>
        <w:t>vyhledávání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nádorů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zánětů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E439A" w:rsidRPr="009A4E7B" w:rsidRDefault="00FE439A" w:rsidP="009A4E7B">
      <w:pPr>
        <w:numPr>
          <w:ilvl w:val="0"/>
          <w:numId w:val="4"/>
        </w:numPr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color w:val="000000"/>
          <w:sz w:val="20"/>
          <w:szCs w:val="20"/>
        </w:rPr>
        <w:t>vyšetření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funkce řasinkového epitelu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adpis2"/>
        <w:pBdr>
          <w:bottom w:val="single" w:sz="4" w:space="2" w:color="AAAAAA"/>
        </w:pBdr>
        <w:spacing w:before="0" w:beforeAutospacing="0" w:after="144" w:afterAutospacing="0"/>
        <w:jc w:val="both"/>
        <w:rPr>
          <w:b w:val="0"/>
          <w:bCs w:val="0"/>
          <w:color w:val="000000"/>
          <w:sz w:val="20"/>
          <w:szCs w:val="20"/>
        </w:rPr>
      </w:pPr>
      <w:r w:rsidRPr="009A4E7B">
        <w:rPr>
          <w:rStyle w:val="mw-headline"/>
          <w:b w:val="0"/>
          <w:bCs w:val="0"/>
          <w:color w:val="000000"/>
          <w:sz w:val="20"/>
          <w:szCs w:val="20"/>
        </w:rPr>
        <w:t>Ventilační plicní scintigrafie</w:t>
      </w:r>
      <w:r w:rsidRPr="009A4E7B">
        <w:rPr>
          <w:b w:val="0"/>
          <w:bCs w:val="0"/>
          <w:color w:val="000000"/>
          <w:sz w:val="20"/>
          <w:szCs w:val="20"/>
        </w:rPr>
        <w:t xml:space="preserve"> 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Ventilační plicní scintigrafie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sleduje rozsah výměny plynů mezi okolním prostředím a alveoly. Podle provedení záznamu se dělí na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dynamickou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a</w:t>
      </w:r>
      <w:r w:rsidRPr="009A4E7B">
        <w:rPr>
          <w:b/>
          <w:bCs/>
          <w:color w:val="000000"/>
          <w:sz w:val="20"/>
          <w:szCs w:val="20"/>
        </w:rPr>
        <w:t>statickou</w:t>
      </w:r>
      <w:r w:rsidRPr="009A4E7B">
        <w:rPr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adpis3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  <w:u w:val="single"/>
        </w:rPr>
        <w:t>Radiofarmaka</w:t>
      </w:r>
      <w:r w:rsidRPr="009A4E7B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K metodám ventilační plicní scintigrafie je nutné využít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28" w:tooltip="Radionuklid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radinuklidy</w:t>
        </w:r>
      </w:hyperlink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v plyném skupenství nebo značené kapaliny, rozptýlené v mlhu.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'</w:t>
      </w:r>
      <w:r w:rsidRPr="009A4E7B">
        <w:rPr>
          <w:b/>
          <w:bCs/>
          <w:color w:val="000000"/>
          <w:sz w:val="20"/>
          <w:szCs w:val="20"/>
          <w:vertAlign w:val="superscript"/>
        </w:rPr>
        <w:t>133</w:t>
      </w:r>
      <w:r w:rsidRPr="009A4E7B">
        <w:rPr>
          <w:b/>
          <w:bCs/>
          <w:color w:val="000000"/>
          <w:sz w:val="20"/>
          <w:szCs w:val="20"/>
        </w:rPr>
        <w:t>Xe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a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  <w:vertAlign w:val="superscript"/>
        </w:rPr>
        <w:t>81m</w:t>
      </w:r>
      <w:r w:rsidRPr="009A4E7B">
        <w:rPr>
          <w:b/>
          <w:bCs/>
          <w:color w:val="000000"/>
          <w:sz w:val="20"/>
          <w:szCs w:val="20"/>
        </w:rPr>
        <w:t>Kr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jsou radioaktivní plyny s krátkým poločasem rozpadu. Tím se výborně hodí pro tuto metodu, kdy je potřeba v krátkém intervalu několika nádechů získat co nejvíc signálů. Podstatnou nevýhodou je i krátký poločas mateřských radionuklidů a tím potřeba časté obnovy zdroje (generátoru). Vyšetření s těmito radionuklidy se může kombinovat s jinými metodami, kdy je využito technecium, neboť jejich fotony mají různou energii.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  <w:vertAlign w:val="superscript"/>
        </w:rPr>
        <w:t>99m</w:t>
      </w:r>
      <w:r w:rsidRPr="009A4E7B">
        <w:rPr>
          <w:b/>
          <w:bCs/>
          <w:color w:val="000000"/>
          <w:sz w:val="20"/>
          <w:szCs w:val="20"/>
        </w:rPr>
        <w:t>Tc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se používá pro ventilační scintigrafii podstatně méně. Je potřeba jej rozpustit ve vodě (ve formě techencistanu) a následně značený rozotk proměnit v mlhu. To se děje buď v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ultrazvukových nebulizátorech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(lat.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i/>
          <w:iCs/>
          <w:color w:val="000000"/>
          <w:sz w:val="20"/>
          <w:szCs w:val="20"/>
        </w:rPr>
        <w:t>nebula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= mlha, pára) nebo pomocí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rozprašovacích trysek</w:t>
      </w:r>
      <w:r w:rsidRPr="009A4E7B">
        <w:rPr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adpis3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  <w:u w:val="single"/>
        </w:rPr>
        <w:t>Dynamická ventilační scinitgrafie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Pacient dostane do úst trubičku napojenou na zásobník se značeným plynem, ze kterého je odebírán &lt;chem&gt;CO2&lt;/chem&gt; a dodáván kyslík.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Záznam začíná v okamžiku, kdy se pacientovi otevře ventil k zásobníku. Sledujeme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nárůst a rozložení aktivity v oblasti plic</w:t>
      </w:r>
      <w:r w:rsidRPr="009A4E7B">
        <w:rPr>
          <w:color w:val="000000"/>
          <w:sz w:val="20"/>
          <w:szCs w:val="20"/>
        </w:rPr>
        <w:t>, které odpovídá průniku značeného plynu do alveolů. Tato fáze se nazývá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i/>
          <w:iCs/>
          <w:color w:val="000000"/>
          <w:sz w:val="20"/>
          <w:szCs w:val="20"/>
        </w:rPr>
        <w:t>wash-in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(vmytí).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Po ustálení, dosažení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ekvilibria</w:t>
      </w:r>
      <w:r w:rsidRPr="009A4E7B">
        <w:rPr>
          <w:color w:val="000000"/>
          <w:sz w:val="20"/>
          <w:szCs w:val="20"/>
        </w:rPr>
        <w:t>, se aktivita nad plícemi nezvyšuje. Důležitý je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čas</w:t>
      </w:r>
      <w:r w:rsidRPr="009A4E7B">
        <w:rPr>
          <w:color w:val="000000"/>
          <w:sz w:val="20"/>
          <w:szCs w:val="20"/>
        </w:rPr>
        <w:t>, za který bylo ekvilibria dosaženo, a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maximum aktivity</w:t>
      </w:r>
      <w:r w:rsidRPr="009A4E7B">
        <w:rPr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Poté se ventil k zásobníku opět uzavře a zaznamená se fáze tzv.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i/>
          <w:iCs/>
          <w:color w:val="000000"/>
          <w:sz w:val="20"/>
          <w:szCs w:val="20"/>
        </w:rPr>
        <w:t>wash-out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(vymytí). V této fázi uniká značený plyn z alveolů a s tím se snižuje aktivita nad plícemi.</w:t>
      </w:r>
    </w:p>
    <w:p w:rsidR="00FE439A" w:rsidRPr="009A4E7B" w:rsidRDefault="00FE439A" w:rsidP="009A4E7B">
      <w:pPr>
        <w:pStyle w:val="Nadpis3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  <w:u w:val="single"/>
        </w:rPr>
        <w:t>Statická ventilační scintigrafie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Vyšetřovaný vdechuje zančený plyn nebo mlhu po celou dobu vyšetření. Vyšetření sledujeme scintilační kamerou.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Při použití techenciem značených aerosolů je nutné počítat se vznikem artefaktů, které vznikají usazováním radiofarmaka na sliznici dýchacích cest. Spolknuté radioaktivní sliny se dostávají i do</w:t>
      </w:r>
      <w:hyperlink r:id="rId29" w:tooltip="Oesophagus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jícnu</w:t>
        </w:r>
      </w:hyperlink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a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30" w:tooltip="Žaludek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žaludku</w:t>
        </w:r>
      </w:hyperlink>
      <w:r w:rsidRPr="009A4E7B">
        <w:rPr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adpis2"/>
        <w:pBdr>
          <w:bottom w:val="single" w:sz="4" w:space="2" w:color="AAAAAA"/>
        </w:pBdr>
        <w:spacing w:before="0" w:beforeAutospacing="0" w:after="144" w:afterAutospacing="0"/>
        <w:jc w:val="both"/>
        <w:rPr>
          <w:b w:val="0"/>
          <w:bCs w:val="0"/>
          <w:color w:val="000000"/>
          <w:sz w:val="20"/>
          <w:szCs w:val="20"/>
        </w:rPr>
      </w:pPr>
      <w:r w:rsidRPr="009A4E7B">
        <w:rPr>
          <w:rStyle w:val="mw-headline"/>
          <w:b w:val="0"/>
          <w:bCs w:val="0"/>
          <w:color w:val="000000"/>
          <w:sz w:val="20"/>
          <w:szCs w:val="20"/>
        </w:rPr>
        <w:t>Perfuzní plicní scintigrafie</w:t>
      </w:r>
      <w:r w:rsidRPr="009A4E7B">
        <w:rPr>
          <w:b w:val="0"/>
          <w:bCs w:val="0"/>
          <w:color w:val="000000"/>
          <w:sz w:val="20"/>
          <w:szCs w:val="20"/>
        </w:rPr>
        <w:t xml:space="preserve"> 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Vyšetření se provádí u pacientů s podezřením na patologie plicního řečiště. K typickým indikacím patří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31" w:tooltip="Plicní embolie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plicní embolie</w:t>
        </w:r>
      </w:hyperlink>
      <w:r w:rsidRPr="009A4E7B">
        <w:rPr>
          <w:color w:val="000000"/>
          <w:sz w:val="20"/>
          <w:szCs w:val="20"/>
        </w:rPr>
        <w:t>,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32" w:tooltip="Plicní hypertenze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plicní hypertenze</w:t>
        </w:r>
      </w:hyperlink>
      <w:r w:rsidRPr="009A4E7B">
        <w:rPr>
          <w:color w:val="000000"/>
          <w:sz w:val="20"/>
          <w:szCs w:val="20"/>
        </w:rPr>
        <w:t>,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33" w:tooltip="Vrozené srdeční vady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defekty s P→L zkraty</w:t>
        </w:r>
      </w:hyperlink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a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34" w:tooltip="CHOPN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CHOPN</w:t>
        </w:r>
      </w:hyperlink>
      <w:r w:rsidRPr="009A4E7B">
        <w:rPr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adpis3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Radiofarmaka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Ke sledování cévního řečiště v plicích se využívají mikrosféry nebo makroagregáty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  <w:vertAlign w:val="superscript"/>
        </w:rPr>
        <w:t>99m</w:t>
      </w:r>
      <w:r w:rsidRPr="009A4E7B">
        <w:rPr>
          <w:b/>
          <w:bCs/>
          <w:color w:val="000000"/>
          <w:sz w:val="20"/>
          <w:szCs w:val="20"/>
        </w:rPr>
        <w:t>Tc-albuminu</w:t>
      </w:r>
      <w:r w:rsidRPr="009A4E7B">
        <w:rPr>
          <w:color w:val="000000"/>
          <w:sz w:val="20"/>
          <w:szCs w:val="20"/>
        </w:rPr>
        <w:t>. Částice musí mít dostatečnou velikost, aby došlo k jejich zaklínění v kapilárním řečišti, ale nesmí být příliš velké, aby nekončily svou cestu již v arteriální části. Optimální velikost se pohybuje mezi 10 až 50 μm.</w:t>
      </w:r>
    </w:p>
    <w:p w:rsidR="00FE439A" w:rsidRPr="009A4E7B" w:rsidRDefault="00FE439A" w:rsidP="009A4E7B">
      <w:pPr>
        <w:pStyle w:val="Nadpis3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Provedení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Značené částice se podávají nitrožilně, vhodná je aplikace do žil na dorzu nohy, tak můžeme přímo sledovat i případný zdroj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35" w:tooltip="Trombus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trombů</w:t>
        </w:r>
      </w:hyperlink>
      <w:r w:rsidRPr="009A4E7B">
        <w:rPr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Částice proplují pravým srdcem, arteriálním plicním řečištěm a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36" w:tooltip="Embolie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embolizují</w:t>
        </w:r>
      </w:hyperlink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kapilární řečiště. Ucpána je asi každá desetitisícá kapilára, proto by nemělo docházet k výraznému zvýšení plicního tlaku.</w:t>
      </w:r>
    </w:p>
    <w:p w:rsidR="00FE439A" w:rsidRPr="009A4E7B" w:rsidRDefault="00EC1139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hyperlink r:id="rId37" w:tooltip="Scintilační kamera" w:history="1">
        <w:r w:rsidR="00FE439A"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Scintilační kamerou</w:t>
        </w:r>
      </w:hyperlink>
      <w:r w:rsidR="00FE439A" w:rsidRPr="009A4E7B">
        <w:rPr>
          <w:rStyle w:val="apple-converted-space"/>
          <w:color w:val="000000"/>
          <w:sz w:val="20"/>
          <w:szCs w:val="20"/>
        </w:rPr>
        <w:t> </w:t>
      </w:r>
      <w:r w:rsidR="00FE439A" w:rsidRPr="009A4E7B">
        <w:rPr>
          <w:color w:val="000000"/>
          <w:sz w:val="20"/>
          <w:szCs w:val="20"/>
        </w:rPr>
        <w:t>sledujeme oblast plic. Lze provést jak planární scintigrafii tak</w:t>
      </w:r>
      <w:r w:rsidR="00FE439A" w:rsidRPr="009A4E7B">
        <w:rPr>
          <w:rStyle w:val="apple-converted-space"/>
          <w:color w:val="000000"/>
          <w:sz w:val="20"/>
          <w:szCs w:val="20"/>
        </w:rPr>
        <w:t> </w:t>
      </w:r>
      <w:hyperlink r:id="rId38" w:tooltip="SPECT" w:history="1">
        <w:r w:rsidR="00FE439A"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SPECT</w:t>
        </w:r>
      </w:hyperlink>
      <w:r w:rsidR="00FE439A" w:rsidRPr="009A4E7B">
        <w:rPr>
          <w:color w:val="000000"/>
          <w:sz w:val="20"/>
          <w:szCs w:val="20"/>
        </w:rPr>
        <w:t>. Planární stigrafie je méně přesná, provedení SPECT však komplikují dýchací pohyby pacienta.</w:t>
      </w:r>
    </w:p>
    <w:p w:rsidR="00FE439A" w:rsidRPr="009A4E7B" w:rsidRDefault="00FE439A" w:rsidP="009A4E7B">
      <w:pPr>
        <w:pStyle w:val="Nadpis3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Výsledky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Výsledkem vyšetření je zobrazení míst, kterými protekla krev a kde se zachytily značené částice. Porovnáváme celkový tvar řečiště, rozdíly mezi pravou a levou plící, rozdíl prokrvení bazí a apexů. Lokální výpadky, případně místa zvýšené aktivity, poukazují na patologické ložisko (absces, maligní nádor...).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Scintigram dále porovnáváme s vyšetřením plicní ventilace (viz výše). Sledujeme tak vztahy míst s výpadkem prokrvení a výpadkem ventilace.</w:t>
      </w:r>
    </w:p>
    <w:p w:rsidR="00FE439A" w:rsidRPr="009A4E7B" w:rsidRDefault="00FE439A" w:rsidP="009A4E7B">
      <w:pPr>
        <w:pStyle w:val="Nadpis2"/>
        <w:pBdr>
          <w:bottom w:val="single" w:sz="4" w:space="2" w:color="AAAAAA"/>
        </w:pBdr>
        <w:spacing w:before="0" w:beforeAutospacing="0" w:after="144" w:afterAutospacing="0"/>
        <w:jc w:val="both"/>
        <w:rPr>
          <w:b w:val="0"/>
          <w:bCs w:val="0"/>
          <w:color w:val="000000"/>
          <w:sz w:val="20"/>
          <w:szCs w:val="20"/>
        </w:rPr>
      </w:pPr>
      <w:r w:rsidRPr="009A4E7B">
        <w:rPr>
          <w:rStyle w:val="mw-headline"/>
          <w:b w:val="0"/>
          <w:bCs w:val="0"/>
          <w:color w:val="000000"/>
          <w:sz w:val="20"/>
          <w:szCs w:val="20"/>
        </w:rPr>
        <w:t>Vyšetření zánětů a malignit</w:t>
      </w:r>
      <w:r w:rsidRPr="009A4E7B">
        <w:rPr>
          <w:b w:val="0"/>
          <w:bCs w:val="0"/>
          <w:color w:val="000000"/>
          <w:sz w:val="20"/>
          <w:szCs w:val="20"/>
        </w:rPr>
        <w:t xml:space="preserve"> </w:t>
      </w:r>
    </w:p>
    <w:p w:rsidR="00FE439A" w:rsidRPr="009A4E7B" w:rsidRDefault="00FE439A" w:rsidP="009A4E7B">
      <w:pPr>
        <w:pStyle w:val="Nadpis3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lastRenderedPageBreak/>
        <w:t>Záněty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Ke sledování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39" w:tooltip="Zánět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zánětů</w:t>
        </w:r>
      </w:hyperlink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se nejčastěji používá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  <w:vertAlign w:val="superscript"/>
        </w:rPr>
        <w:t>67</w:t>
      </w:r>
      <w:r w:rsidRPr="009A4E7B">
        <w:rPr>
          <w:b/>
          <w:bCs/>
          <w:color w:val="000000"/>
          <w:sz w:val="20"/>
          <w:szCs w:val="20"/>
        </w:rPr>
        <w:t>Ga-citrát,</w:t>
      </w:r>
      <w:r w:rsidRPr="009A4E7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  <w:vertAlign w:val="superscript"/>
        </w:rPr>
        <w:t>111</w:t>
      </w:r>
      <w:r w:rsidRPr="009A4E7B">
        <w:rPr>
          <w:b/>
          <w:bCs/>
          <w:color w:val="000000"/>
          <w:sz w:val="20"/>
          <w:szCs w:val="20"/>
        </w:rPr>
        <w:t>In-značené leukocyty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a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  <w:vertAlign w:val="superscript"/>
        </w:rPr>
        <w:t>99m</w:t>
      </w:r>
      <w:r w:rsidRPr="009A4E7B">
        <w:rPr>
          <w:color w:val="000000"/>
          <w:sz w:val="20"/>
          <w:szCs w:val="20"/>
        </w:rPr>
        <w:t>Tc-protilátky proti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40" w:tooltip="Neutrofilní granulocyty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neutrofilům</w:t>
        </w:r>
      </w:hyperlink>
      <w:r w:rsidRPr="009A4E7B">
        <w:rPr>
          <w:b/>
          <w:bCs/>
          <w:color w:val="000000"/>
          <w:sz w:val="20"/>
          <w:szCs w:val="20"/>
        </w:rPr>
        <w:t>. Při PET vyšetření se používá</w:t>
      </w:r>
      <w:r w:rsidRPr="009A4E7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  <w:vertAlign w:val="superscript"/>
        </w:rPr>
        <w:t>18</w:t>
      </w:r>
      <w:r w:rsidRPr="009A4E7B">
        <w:rPr>
          <w:color w:val="000000"/>
          <w:sz w:val="20"/>
          <w:szCs w:val="20"/>
        </w:rPr>
        <w:t>F-FDG</w:t>
      </w:r>
      <w:r w:rsidRPr="009A4E7B">
        <w:rPr>
          <w:b/>
          <w:bCs/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Zánětlivá ložiska se projeví jako tzv „horké uzly“, ve kterých dochází ke kumulaci radiofrmaka. Ložisko se může vyskytovat i v okolních tkáních (</w:t>
      </w:r>
      <w:hyperlink r:id="rId41" w:tooltip="Mediastinum" w:history="1">
        <w:r w:rsidRPr="009A4E7B">
          <w:rPr>
            <w:rStyle w:val="Hypertextovodkaz"/>
            <w:rFonts w:eastAsiaTheme="majorEastAsia"/>
            <w:color w:val="0B0080"/>
            <w:sz w:val="20"/>
            <w:szCs w:val="20"/>
          </w:rPr>
          <w:t>mediastinum</w:t>
        </w:r>
      </w:hyperlink>
      <w:r w:rsidRPr="009A4E7B">
        <w:rPr>
          <w:color w:val="000000"/>
          <w:sz w:val="20"/>
          <w:szCs w:val="20"/>
        </w:rPr>
        <w:t>, hrudní stěna). Pro jeho přesnou lokalizaci je vhodné využít hybridní SPECT/CT nebo PET/CT.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Ke konečné diagnóze zánětlivého ložiska je nezbytná znalost klinických faktů o pacientovi, neboť většina radiofarmak je vychytávána i nádory (viz níže).</w:t>
      </w:r>
    </w:p>
    <w:p w:rsidR="00FE439A" w:rsidRPr="009A4E7B" w:rsidRDefault="00FE439A" w:rsidP="009A4E7B">
      <w:pPr>
        <w:pStyle w:val="Nadpis3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Malignity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Pro vyhledávání malignit lze použít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  <w:vertAlign w:val="superscript"/>
        </w:rPr>
        <w:t>67</w:t>
      </w:r>
      <w:r w:rsidRPr="009A4E7B">
        <w:rPr>
          <w:b/>
          <w:bCs/>
          <w:color w:val="000000"/>
          <w:sz w:val="20"/>
          <w:szCs w:val="20"/>
        </w:rPr>
        <w:t>Ga-citrát,</w:t>
      </w:r>
      <w:r w:rsidRPr="009A4E7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  <w:vertAlign w:val="superscript"/>
        </w:rPr>
        <w:t>201</w:t>
      </w:r>
      <w:r w:rsidRPr="009A4E7B">
        <w:rPr>
          <w:b/>
          <w:bCs/>
          <w:color w:val="000000"/>
          <w:sz w:val="20"/>
          <w:szCs w:val="20"/>
        </w:rPr>
        <w:t>Tl-chlorid</w:t>
      </w:r>
      <w:r w:rsidRPr="009A4E7B">
        <w:rPr>
          <w:color w:val="000000"/>
          <w:sz w:val="20"/>
          <w:szCs w:val="20"/>
        </w:rPr>
        <w:t>, při PET vyšetření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  <w:vertAlign w:val="superscript"/>
        </w:rPr>
        <w:t>18</w:t>
      </w:r>
      <w:r w:rsidRPr="009A4E7B">
        <w:rPr>
          <w:b/>
          <w:bCs/>
          <w:color w:val="000000"/>
          <w:sz w:val="20"/>
          <w:szCs w:val="20"/>
        </w:rPr>
        <w:t>F-FDG</w:t>
      </w:r>
      <w:r w:rsidRPr="009A4E7B">
        <w:rPr>
          <w:color w:val="000000"/>
          <w:sz w:val="20"/>
          <w:szCs w:val="20"/>
        </w:rPr>
        <w:t>. Pokud je znám charakter nádoru, případně metastázy, lze použít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  <w:vertAlign w:val="superscript"/>
        </w:rPr>
        <w:t>111</w:t>
      </w:r>
      <w:r w:rsidRPr="009A4E7B">
        <w:rPr>
          <w:b/>
          <w:bCs/>
          <w:color w:val="000000"/>
          <w:sz w:val="20"/>
          <w:szCs w:val="20"/>
        </w:rPr>
        <w:t>In a</w:t>
      </w:r>
      <w:r w:rsidRPr="009A4E7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  <w:vertAlign w:val="superscript"/>
        </w:rPr>
        <w:t>201</w:t>
      </w:r>
      <w:r w:rsidRPr="009A4E7B">
        <w:rPr>
          <w:b/>
          <w:bCs/>
          <w:color w:val="000000"/>
          <w:sz w:val="20"/>
          <w:szCs w:val="20"/>
        </w:rPr>
        <w:t>Tl značené protilátky</w:t>
      </w:r>
      <w:r w:rsidRPr="009A4E7B">
        <w:rPr>
          <w:color w:val="000000"/>
          <w:sz w:val="20"/>
          <w:szCs w:val="20"/>
        </w:rPr>
        <w:t>. U endkorinních nádorů lze použít také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značená analoga</w:t>
      </w:r>
      <w:r w:rsidRPr="009A4E7B">
        <w:rPr>
          <w:rStyle w:val="apple-converted-space"/>
          <w:b/>
          <w:bCs/>
          <w:color w:val="000000"/>
          <w:sz w:val="20"/>
          <w:szCs w:val="20"/>
        </w:rPr>
        <w:t> </w:t>
      </w:r>
      <w:hyperlink r:id="rId42" w:tooltip="Somatostatin" w:history="1">
        <w:r w:rsidRPr="009A4E7B">
          <w:rPr>
            <w:rStyle w:val="Hypertextovodkaz"/>
            <w:rFonts w:eastAsiaTheme="majorEastAsia"/>
            <w:b/>
            <w:bCs/>
            <w:color w:val="0B0080"/>
            <w:sz w:val="20"/>
            <w:szCs w:val="20"/>
          </w:rPr>
          <w:t>somatostatinu</w:t>
        </w:r>
      </w:hyperlink>
      <w:r w:rsidRPr="009A4E7B">
        <w:rPr>
          <w:color w:val="000000"/>
          <w:sz w:val="20"/>
          <w:szCs w:val="20"/>
        </w:rPr>
        <w:t>.</w:t>
      </w:r>
    </w:p>
    <w:p w:rsidR="00FE439A" w:rsidRPr="009A4E7B" w:rsidRDefault="00FE439A" w:rsidP="009A4E7B">
      <w:pPr>
        <w:pStyle w:val="Normlnweb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Provedení vyšetření a hodnocení výsledků je obdobné jako u zánětů (viz výše).</w:t>
      </w: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3. Nukleární neurologie </w:t>
      </w: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- perfuzní scintigrafie mozku, receptorová diagnostika mozku, radionuklidová cisternografie, metabolické studie </w:t>
      </w:r>
    </w:p>
    <w:p w:rsidR="00FE439A" w:rsidRPr="009A4E7B" w:rsidRDefault="003F4C11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Staticka scintigrafie mozku – tradicni metoda – pokles – lepsi a dostupnejsi CT a MRI, ale funkcni zobrazeni se stalo diagnostickym prostředkem – zpřesněni nemoci a lepsi predstava o etiologii onemocneni </w:t>
      </w:r>
    </w:p>
    <w:p w:rsidR="003F4C11" w:rsidRPr="009A4E7B" w:rsidRDefault="003F4C11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F4C11" w:rsidRPr="009A4E7B" w:rsidRDefault="003F4C11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SPECT / PET – funkcni zobrazeni = a) o prutoku krve mozkem</w:t>
      </w:r>
    </w:p>
    <w:p w:rsidR="003F4C11" w:rsidRPr="009A4E7B" w:rsidRDefault="003F4C11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ab/>
      </w:r>
      <w:r w:rsidRPr="009A4E7B">
        <w:rPr>
          <w:rFonts w:ascii="Times New Roman" w:hAnsi="Times New Roman" w:cs="Times New Roman"/>
          <w:sz w:val="20"/>
          <w:szCs w:val="20"/>
        </w:rPr>
        <w:tab/>
      </w:r>
      <w:r w:rsidRPr="009A4E7B">
        <w:rPr>
          <w:rFonts w:ascii="Times New Roman" w:hAnsi="Times New Roman" w:cs="Times New Roman"/>
          <w:sz w:val="20"/>
          <w:szCs w:val="20"/>
        </w:rPr>
        <w:tab/>
      </w:r>
      <w:r w:rsidRPr="009A4E7B">
        <w:rPr>
          <w:rFonts w:ascii="Times New Roman" w:hAnsi="Times New Roman" w:cs="Times New Roman"/>
          <w:sz w:val="20"/>
          <w:szCs w:val="20"/>
        </w:rPr>
        <w:tab/>
        <w:t>b) o regionalnim metabolismu v mozku</w:t>
      </w:r>
    </w:p>
    <w:p w:rsidR="003F4C11" w:rsidRPr="009A4E7B" w:rsidRDefault="003F4C11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ab/>
      </w:r>
      <w:r w:rsidRPr="009A4E7B">
        <w:rPr>
          <w:rFonts w:ascii="Times New Roman" w:hAnsi="Times New Roman" w:cs="Times New Roman"/>
          <w:sz w:val="20"/>
          <w:szCs w:val="20"/>
        </w:rPr>
        <w:tab/>
      </w:r>
      <w:r w:rsidRPr="009A4E7B">
        <w:rPr>
          <w:rFonts w:ascii="Times New Roman" w:hAnsi="Times New Roman" w:cs="Times New Roman"/>
          <w:sz w:val="20"/>
          <w:szCs w:val="20"/>
        </w:rPr>
        <w:tab/>
      </w:r>
      <w:r w:rsidRPr="009A4E7B">
        <w:rPr>
          <w:rFonts w:ascii="Times New Roman" w:hAnsi="Times New Roman" w:cs="Times New Roman"/>
          <w:sz w:val="20"/>
          <w:szCs w:val="20"/>
        </w:rPr>
        <w:tab/>
        <w:t>c) o distribuci a hustote receptoru v</w:t>
      </w:r>
      <w:r w:rsidR="00864BB1" w:rsidRPr="009A4E7B">
        <w:rPr>
          <w:rFonts w:ascii="Times New Roman" w:hAnsi="Times New Roman" w:cs="Times New Roman"/>
          <w:sz w:val="20"/>
          <w:szCs w:val="20"/>
        </w:rPr>
        <w:t> </w:t>
      </w:r>
      <w:r w:rsidRPr="009A4E7B">
        <w:rPr>
          <w:rFonts w:ascii="Times New Roman" w:hAnsi="Times New Roman" w:cs="Times New Roman"/>
          <w:sz w:val="20"/>
          <w:szCs w:val="20"/>
        </w:rPr>
        <w:t>CNS</w:t>
      </w:r>
    </w:p>
    <w:p w:rsidR="00864BB1" w:rsidRPr="009A4E7B" w:rsidRDefault="00864BB1" w:rsidP="009A4E7B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  <w:u w:val="single"/>
        </w:rPr>
        <w:t>Perfuzni scintigrafie mozku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vysetreni regionálního prutoku krve mozkem pomoci SPECT – relativni hodnota aktivity perfuznich indikatoru v konkretni korove oblasti</w:t>
      </w:r>
    </w:p>
    <w:p w:rsidR="00864BB1" w:rsidRPr="009A4E7B" w:rsidRDefault="00864BB1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B) 99mTc – HMPAO kit exametazim , 99mTc – ECD Neurolite = lipofilni značené indikátory</w:t>
      </w:r>
    </w:p>
    <w:p w:rsidR="00864BB1" w:rsidRPr="009A4E7B" w:rsidRDefault="00864BB1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- distribuce – lipofilni vlastnosti – HE bariera – do bunek mozku – astrocytu – zde ztrata lipofilie – premena v hydrofilni komplex – cimz se zabrani redistribuci </w:t>
      </w:r>
    </w:p>
    <w:p w:rsidR="00F318AE" w:rsidRPr="009A4E7B" w:rsidRDefault="00F318AE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Urcuje = stav cerebrospin. Reciste, viabilita mozk.bunek, metabolicky stav neuronu</w:t>
      </w:r>
    </w:p>
    <w:p w:rsidR="00F318AE" w:rsidRPr="009A4E7B" w:rsidRDefault="00F318AE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C) provedeni = aplikace značeného indikatoru do kanyly, SPECT kamera s paralelnim kolimátorem, vysoke rozliseni , popripade fan beam – snimky v rezech transverzálních, sagitálních, koronálních (frontálních)</w:t>
      </w:r>
    </w:p>
    <w:p w:rsidR="00F318AE" w:rsidRPr="009A4E7B" w:rsidRDefault="00F318AE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D)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cevni mozkove prihody</w:t>
      </w:r>
      <w:r w:rsidRPr="009A4E7B">
        <w:rPr>
          <w:rFonts w:ascii="Times New Roman" w:hAnsi="Times New Roman" w:cs="Times New Roman"/>
          <w:sz w:val="20"/>
          <w:szCs w:val="20"/>
        </w:rPr>
        <w:t xml:space="preserve"> – vcasne rozliseni hemoragicke a ischemicke CMP</w:t>
      </w:r>
    </w:p>
    <w:p w:rsidR="00F318AE" w:rsidRPr="009A4E7B" w:rsidRDefault="00090222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Ischemicke cevni prihody</w:t>
      </w:r>
      <w:r w:rsidR="00F318AE" w:rsidRPr="009A4E7B">
        <w:rPr>
          <w:rFonts w:ascii="Times New Roman" w:hAnsi="Times New Roman" w:cs="Times New Roman"/>
          <w:sz w:val="20"/>
          <w:szCs w:val="20"/>
        </w:rPr>
        <w:t xml:space="preserve"> – po </w:t>
      </w:r>
      <w:r w:rsidRPr="009A4E7B">
        <w:rPr>
          <w:rFonts w:ascii="Times New Roman" w:hAnsi="Times New Roman" w:cs="Times New Roman"/>
          <w:sz w:val="20"/>
          <w:szCs w:val="20"/>
        </w:rPr>
        <w:t>embolii se nezobrazi</w:t>
      </w:r>
      <w:r w:rsidR="00F318AE" w:rsidRPr="009A4E7B">
        <w:rPr>
          <w:rFonts w:ascii="Times New Roman" w:hAnsi="Times New Roman" w:cs="Times New Roman"/>
          <w:sz w:val="20"/>
          <w:szCs w:val="20"/>
        </w:rPr>
        <w:t xml:space="preserve"> část mozku která je zasobena ucpanou cevou</w:t>
      </w:r>
    </w:p>
    <w:p w:rsidR="00090222" w:rsidRPr="009A4E7B" w:rsidRDefault="00090222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Hemoragicke – intracerebralni krvaceni, hypoakumulace radiofarmaka v postizene oblasti v dusledku destrukce tkane</w:t>
      </w:r>
    </w:p>
    <w:p w:rsidR="00090222" w:rsidRPr="009A4E7B" w:rsidRDefault="00090222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sz w:val="20"/>
          <w:szCs w:val="20"/>
          <w:u w:val="single"/>
        </w:rPr>
        <w:t>Parciální ložisková epilepsie, traumaticke poskozeni mozku, fci zobr. Metody jako biomarkery demence (prukaz mozkove smrti)</w:t>
      </w:r>
    </w:p>
    <w:p w:rsidR="00090222" w:rsidRPr="009A4E7B" w:rsidRDefault="00090222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  <w:u w:val="single"/>
        </w:rPr>
        <w:t>E)</w:t>
      </w:r>
      <w:r w:rsidRPr="009A4E7B">
        <w:rPr>
          <w:rFonts w:ascii="Times New Roman" w:hAnsi="Times New Roman" w:cs="Times New Roman"/>
          <w:sz w:val="20"/>
          <w:szCs w:val="20"/>
        </w:rPr>
        <w:t xml:space="preserve"> SPECT / CT , vizuálně – kvalitativne, staticke zpracovani – semikvantitativni hodnoceni, ROI, = snizeni akumulace radiofarmaka</w:t>
      </w:r>
    </w:p>
    <w:p w:rsidR="00363CD9" w:rsidRPr="009A4E7B" w:rsidRDefault="00363CD9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363CD9" w:rsidRPr="009A4E7B" w:rsidRDefault="00363CD9" w:rsidP="009A4E7B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Receptorova diagnostika mozku = </w:t>
      </w:r>
      <w:r w:rsidR="001D0CD4" w:rsidRPr="009A4E7B">
        <w:rPr>
          <w:rFonts w:ascii="Times New Roman" w:hAnsi="Times New Roman" w:cs="Times New Roman"/>
          <w:sz w:val="20"/>
          <w:szCs w:val="20"/>
        </w:rPr>
        <w:t xml:space="preserve">zamereni na receptory a transportery mozku, SPECT-123 I, PET- 11C / 18F / 76Br </w:t>
      </w:r>
    </w:p>
    <w:p w:rsidR="001D0CD4" w:rsidRPr="009A4E7B" w:rsidRDefault="001D0CD4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B)  123I-IBZM iodobenzamid , 123I-FP-CIT jod ioflupan = indikátory pro zobrazeni hustoty a distribuce dopaminových transporteru , ve striatu, = parkinsonismus</w:t>
      </w:r>
    </w:p>
    <w:p w:rsidR="001D0CD4" w:rsidRPr="009A4E7B" w:rsidRDefault="001D0CD4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D0CD4" w:rsidRPr="009A4E7B" w:rsidRDefault="001D0CD4" w:rsidP="009A4E7B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Radionuklidova cisternografie = </w:t>
      </w:r>
      <w:r w:rsidR="00923E9C" w:rsidRPr="009A4E7B">
        <w:rPr>
          <w:rFonts w:ascii="Times New Roman" w:hAnsi="Times New Roman" w:cs="Times New Roman"/>
          <w:sz w:val="20"/>
          <w:szCs w:val="20"/>
        </w:rPr>
        <w:t xml:space="preserve">scintigrafie likvorových prostoru, </w:t>
      </w:r>
      <w:r w:rsidRPr="009A4E7B">
        <w:rPr>
          <w:rFonts w:ascii="Times New Roman" w:hAnsi="Times New Roman" w:cs="Times New Roman"/>
          <w:sz w:val="20"/>
          <w:szCs w:val="20"/>
        </w:rPr>
        <w:t xml:space="preserve">radiofarmaka = </w:t>
      </w:r>
      <w:r w:rsidR="00923E9C" w:rsidRPr="009A4E7B">
        <w:rPr>
          <w:rFonts w:ascii="Times New Roman" w:hAnsi="Times New Roman" w:cs="Times New Roman"/>
          <w:sz w:val="20"/>
          <w:szCs w:val="20"/>
        </w:rPr>
        <w:t>111In-DTPA , 99mTc-DTPA</w:t>
      </w:r>
    </w:p>
    <w:p w:rsidR="00923E9C" w:rsidRPr="009A4E7B" w:rsidRDefault="00923E9C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Provedeni = intratekalni, lumbální punkci</w:t>
      </w:r>
    </w:p>
    <w:p w:rsidR="00923E9C" w:rsidRPr="009A4E7B" w:rsidRDefault="00923E9C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Hodnoceni= normal = do 6 hod aktivita bazalni cisterny cisterny mozk kmene, za 24 hod horni sipovy splav</w:t>
      </w:r>
    </w:p>
    <w:p w:rsidR="00923E9C" w:rsidRPr="009A4E7B" w:rsidRDefault="00923E9C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Indikace= dif.diag. forem hydrocefalu, prukaz likvorových pisteli</w:t>
      </w:r>
    </w:p>
    <w:p w:rsidR="00B736B7" w:rsidRPr="009A4E7B" w:rsidRDefault="00B736B7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B736B7" w:rsidRPr="009A4E7B" w:rsidRDefault="00B736B7" w:rsidP="009A4E7B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Metabolicke studie = vysetreni regionálního metabolizmu glukozy pomoci PET – indikátor = 18 F fluorodeoxyglukoza FDG – nitrožilně – PET – diagnostika DEMENCI, lokalizace LOZISKO PARCIALNI EPILEPSIE v MOZKU,u traumat a CNS nadoru </w:t>
      </w: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24791" w:rsidRPr="009A4E7B" w:rsidRDefault="00824791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4900" w:rsidRPr="009A4E7B" w:rsidRDefault="00FE439A" w:rsidP="009A4E7B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4. Diagnostika chorob zažívacího ústrojí </w:t>
      </w: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- vyšetření transportu potravy jícnem, evakuace žaludku, lokalizace místa krvácení v GIT, průkaz ektopické žaludeční sliznice Meckelova divertiklu, statická scintigrafie jater, cholescintigrafie, nádory GIT </w:t>
      </w:r>
    </w:p>
    <w:p w:rsidR="00634900" w:rsidRPr="009A4E7B" w:rsidRDefault="00634900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vyšetření motility jícnu</w:t>
      </w:r>
    </w:p>
    <w:p w:rsidR="00634900" w:rsidRPr="009A4E7B" w:rsidRDefault="00634900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scintigrafie jater a žlučových cest</w:t>
      </w:r>
      <w:r w:rsidR="00B736B7"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/ vysetreni</w:t>
      </w:r>
      <w:r w:rsidR="00504B7A"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evakuace</w:t>
      </w:r>
      <w:r w:rsidR="00B736B7"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zaludku</w:t>
      </w:r>
    </w:p>
    <w:p w:rsidR="00634900" w:rsidRPr="009A4E7B" w:rsidRDefault="00634900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Vyšetření motility jícnu</w:t>
      </w:r>
    </w:p>
    <w:p w:rsidR="00634900" w:rsidRPr="009A4E7B" w:rsidRDefault="00634900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Indikace:</w:t>
      </w:r>
    </w:p>
    <w:p w:rsidR="00634900" w:rsidRPr="009A4E7B" w:rsidRDefault="00634900" w:rsidP="009A4E7B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GER (ph-metrie, RTG + baryová kaše, scintigrafie)</w:t>
      </w:r>
    </w:p>
    <w:p w:rsidR="00634900" w:rsidRPr="009A4E7B" w:rsidRDefault="00634900" w:rsidP="009A4E7B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systémové choroby pojiva (lupus, sklerodermie)</w:t>
      </w:r>
    </w:p>
    <w:p w:rsidR="00634900" w:rsidRPr="009A4E7B" w:rsidRDefault="00634900" w:rsidP="009A4E7B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achalázie, ezogaitida, poruchy průchodnosti</w:t>
      </w:r>
    </w:p>
    <w:p w:rsidR="00634900" w:rsidRPr="009A4E7B" w:rsidRDefault="00634900" w:rsidP="009A4E7B">
      <w:pPr>
        <w:pStyle w:val="Odstavecseseznamem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RF: m99Tc-DTPA ve formě tekutého, polotuhého, tuhého sousta p. o.</w:t>
      </w:r>
    </w:p>
    <w:p w:rsidR="00634900" w:rsidRPr="009A4E7B" w:rsidRDefault="00634900" w:rsidP="009A4E7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Hodnocení záznamu se provádí z histiogramů zájmových oblastí (ROI) nebo pomocí tzv. kondenzovaných obrazů</w:t>
      </w:r>
    </w:p>
    <w:p w:rsidR="00634900" w:rsidRPr="009A4E7B" w:rsidRDefault="00634900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Statická scintigrafie jater</w:t>
      </w:r>
    </w:p>
    <w:p w:rsidR="00634900" w:rsidRPr="009A4E7B" w:rsidRDefault="00634900" w:rsidP="009A4E7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m99Tc, zobrazení planární / SPECT</w:t>
      </w:r>
    </w:p>
    <w:p w:rsidR="00634900" w:rsidRPr="009A4E7B" w:rsidRDefault="00634900" w:rsidP="009A4E7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diagnostika nodulární fokální hyperplazie</w:t>
      </w:r>
    </w:p>
    <w:p w:rsidR="00634900" w:rsidRPr="009A4E7B" w:rsidRDefault="00634900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Cholescintigrafie</w:t>
      </w:r>
    </w:p>
    <w:p w:rsidR="00634900" w:rsidRPr="009A4E7B" w:rsidRDefault="00634900" w:rsidP="009A4E7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m99Tc – PIPIDA</w:t>
      </w:r>
    </w:p>
    <w:p w:rsidR="00634900" w:rsidRPr="009A4E7B" w:rsidRDefault="00634900" w:rsidP="009A4E7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dif.dg. novorozeneckých ikterů - porucha na úrovni erytrocytů, hepatocytů, žlučových cest</w:t>
      </w:r>
    </w:p>
    <w:p w:rsidR="003D1F3C" w:rsidRPr="009A4E7B" w:rsidRDefault="003D1F3C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Krvaceni ze střevního traktu – kvantitativni prukaz, lokalizace mista krvaceni – ektopicka zaludecni sliznice Tc – nador, zanet , cysta = znaceni erytrocyty a Sn koloid</w:t>
      </w:r>
    </w:p>
    <w:p w:rsidR="00634900" w:rsidRPr="009A4E7B" w:rsidRDefault="003D1F3C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Diagnostika zanetu v brisni dutine – indikace = abscesy, zanety, ulcerózní kolitida, Crohnova choroba, indikátory = 99mTc-znacene leukocyty / 111 In – značené leukocyty / 99mTc – antigranulocytarni protilatky</w:t>
      </w: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5. Nukleární nefrologie </w:t>
      </w: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- měření celkové funkce ledvin, scintigrafické vyšetření ledvin, radionuklidová cystografie </w:t>
      </w: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Radionuklidová vyšetření ledvin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se zaměřují na hodnocení především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funkce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ledvin, obvykle na ně navazují další vyšeteřní vývodných cest močových. Podle sledovaných hodnot dělíme vyšetření na:</w:t>
      </w:r>
    </w:p>
    <w:p w:rsidR="00751EDD" w:rsidRPr="009A4E7B" w:rsidRDefault="00751EDD" w:rsidP="009A4E7B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dynamickou scintigrafii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– diuretická nefrografie, hodnocení renovaskulární hypertenze,</w:t>
      </w:r>
    </w:p>
    <w:p w:rsidR="00751EDD" w:rsidRPr="009A4E7B" w:rsidRDefault="00751EDD" w:rsidP="009A4E7B">
      <w:pPr>
        <w:numPr>
          <w:ilvl w:val="0"/>
          <w:numId w:val="2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statickou scintigrafii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51EDD" w:rsidRPr="009A4E7B" w:rsidRDefault="00751EDD" w:rsidP="009A4E7B">
      <w:pPr>
        <w:pStyle w:val="Nadpis2"/>
        <w:pBdr>
          <w:bottom w:val="single" w:sz="4" w:space="2" w:color="AAAAAA"/>
        </w:pBdr>
        <w:shd w:val="clear" w:color="auto" w:fill="FFFFFF"/>
        <w:spacing w:before="0" w:beforeAutospacing="0" w:after="144" w:afterAutospacing="0"/>
        <w:jc w:val="both"/>
        <w:rPr>
          <w:b w:val="0"/>
          <w:bCs w:val="0"/>
          <w:color w:val="000000"/>
          <w:sz w:val="20"/>
          <w:szCs w:val="20"/>
        </w:rPr>
      </w:pPr>
      <w:r w:rsidRPr="009A4E7B">
        <w:rPr>
          <w:rStyle w:val="mw-headline"/>
          <w:b w:val="0"/>
          <w:bCs w:val="0"/>
          <w:color w:val="000000"/>
          <w:sz w:val="20"/>
          <w:szCs w:val="20"/>
        </w:rPr>
        <w:t>Radiofarmaka</w:t>
      </w:r>
      <w:r w:rsidRPr="009A4E7B">
        <w:rPr>
          <w:b w:val="0"/>
          <w:bCs w:val="0"/>
          <w:color w:val="000000"/>
          <w:sz w:val="20"/>
          <w:szCs w:val="20"/>
        </w:rPr>
        <w:t xml:space="preserve"> 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Volba radiofarmaka závisí na zvolené vyšetřovací meotdě. Používají se látky značené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  <w:vertAlign w:val="superscript"/>
        </w:rPr>
        <w:t>99m</w:t>
      </w:r>
      <w:r w:rsidRPr="009A4E7B">
        <w:rPr>
          <w:b/>
          <w:bCs/>
          <w:color w:val="000000"/>
          <w:sz w:val="20"/>
          <w:szCs w:val="20"/>
        </w:rPr>
        <w:t>Tc</w:t>
      </w:r>
      <w:r w:rsidRPr="009A4E7B">
        <w:rPr>
          <w:color w:val="000000"/>
          <w:sz w:val="20"/>
          <w:szCs w:val="20"/>
        </w:rPr>
        <w:t>.</w:t>
      </w:r>
    </w:p>
    <w:p w:rsidR="00751EDD" w:rsidRPr="009A4E7B" w:rsidRDefault="00751EDD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Radiofarmaka při dynamických meotdách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Při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dynamické scintigrafii ledvin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se využívá značené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DTPA</w:t>
      </w:r>
      <w:r w:rsidRPr="009A4E7B">
        <w:rPr>
          <w:color w:val="000000"/>
          <w:sz w:val="20"/>
          <w:szCs w:val="20"/>
        </w:rPr>
        <w:t>,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hyperlink r:id="rId43" w:tooltip="EDTA" w:history="1">
        <w:r w:rsidRPr="009A4E7B">
          <w:rPr>
            <w:rStyle w:val="Hypertextovodkaz"/>
            <w:b/>
            <w:bCs/>
            <w:color w:val="0B0080"/>
            <w:sz w:val="20"/>
            <w:szCs w:val="20"/>
          </w:rPr>
          <w:t>EDTA</w:t>
        </w:r>
      </w:hyperlink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a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MAG3</w:t>
      </w:r>
      <w:r w:rsidRPr="009A4E7B">
        <w:rPr>
          <w:color w:val="000000"/>
          <w:sz w:val="20"/>
          <w:szCs w:val="20"/>
        </w:rPr>
        <w:t>. Využívá se typické cesty jejich exkrece ledvinami pro sledování jednotlivých funkčních paramterů.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  <w:vertAlign w:val="superscript"/>
        </w:rPr>
        <w:t>99m</w:t>
      </w:r>
      <w:r w:rsidRPr="009A4E7B">
        <w:rPr>
          <w:b/>
          <w:bCs/>
          <w:color w:val="000000"/>
          <w:sz w:val="20"/>
          <w:szCs w:val="20"/>
        </w:rPr>
        <w:t>Tc-DTPA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(kys. diethylentriaminpentaoctová) prochází glomerulární membránou a je filtrována do primární moči. K tubulární sekreci v dalších částech nefronu nedochází. Lze ji tedy výborně využít ke sledování glomerulární filtrace.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  <w:vertAlign w:val="superscript"/>
        </w:rPr>
        <w:t>99m</w:t>
      </w:r>
      <w:r w:rsidRPr="009A4E7B">
        <w:rPr>
          <w:b/>
          <w:bCs/>
          <w:color w:val="000000"/>
          <w:sz w:val="20"/>
          <w:szCs w:val="20"/>
        </w:rPr>
        <w:t>Tc-MAG3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(merkaptoacetyltriglycin) se naopak do moči dostává pouze aktivní sekrecí v tubulech a infromuje o funkčním stavu tubulů.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  <w:vertAlign w:val="superscript"/>
        </w:rPr>
        <w:t>51</w:t>
      </w:r>
      <w:r w:rsidRPr="009A4E7B">
        <w:rPr>
          <w:b/>
          <w:bCs/>
          <w:color w:val="000000"/>
          <w:sz w:val="20"/>
          <w:szCs w:val="20"/>
        </w:rPr>
        <w:t>Cr-EDTA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(kys. ethylendiaminotetraoctová) se značí chromem kvůli zabránění překrývání signálů z jiných radiofarmak při provádění vyšetření renální</w:t>
      </w:r>
      <w:hyperlink r:id="rId44" w:tooltip="Clearance" w:history="1">
        <w:r w:rsidRPr="009A4E7B">
          <w:rPr>
            <w:rStyle w:val="Hypertextovodkaz"/>
            <w:color w:val="0B0080"/>
            <w:sz w:val="20"/>
            <w:szCs w:val="20"/>
          </w:rPr>
          <w:t>clearance</w:t>
        </w:r>
      </w:hyperlink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a jiného vyšetření.</w:t>
      </w:r>
    </w:p>
    <w:p w:rsidR="00751EDD" w:rsidRPr="009A4E7B" w:rsidRDefault="00751EDD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Radiofarmaka při statických metodách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Při statických vyšetřeních se využívá látek které jsou vychytávány ledvinným parenchymem, ale nepřestupují do moči. Nejčastěji používaná je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DMSA</w:t>
      </w:r>
      <w:r w:rsidRPr="009A4E7B">
        <w:rPr>
          <w:color w:val="000000"/>
          <w:sz w:val="20"/>
          <w:szCs w:val="20"/>
        </w:rPr>
        <w:t>.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  <w:vertAlign w:val="superscript"/>
        </w:rPr>
        <w:t>99m</w:t>
      </w:r>
      <w:r w:rsidRPr="009A4E7B">
        <w:rPr>
          <w:b/>
          <w:bCs/>
          <w:color w:val="000000"/>
          <w:sz w:val="20"/>
          <w:szCs w:val="20"/>
        </w:rPr>
        <w:t>Tc-DMSA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(kys. dimerkaptojantarová) se hromadí v buňkách tubulů.</w:t>
      </w:r>
    </w:p>
    <w:p w:rsidR="00751EDD" w:rsidRPr="009A4E7B" w:rsidRDefault="00751EDD" w:rsidP="009A4E7B">
      <w:pPr>
        <w:pStyle w:val="Nadpis2"/>
        <w:pBdr>
          <w:bottom w:val="single" w:sz="4" w:space="1" w:color="AAAAAA"/>
        </w:pBdr>
        <w:shd w:val="clear" w:color="auto" w:fill="FFFFFF"/>
        <w:spacing w:before="0" w:beforeAutospacing="0" w:after="144" w:afterAutospacing="0"/>
        <w:jc w:val="both"/>
        <w:rPr>
          <w:b w:val="0"/>
          <w:bCs w:val="0"/>
          <w:i/>
          <w:color w:val="000000"/>
          <w:sz w:val="20"/>
          <w:szCs w:val="20"/>
        </w:rPr>
      </w:pPr>
      <w:r w:rsidRPr="009A4E7B">
        <w:rPr>
          <w:rStyle w:val="mw-headline"/>
          <w:b w:val="0"/>
          <w:bCs w:val="0"/>
          <w:i/>
          <w:color w:val="000000"/>
          <w:sz w:val="20"/>
          <w:szCs w:val="20"/>
        </w:rPr>
        <w:t>Dynamické metody</w:t>
      </w:r>
      <w:r w:rsidRPr="009A4E7B">
        <w:rPr>
          <w:b w:val="0"/>
          <w:bCs w:val="0"/>
          <w:i/>
          <w:color w:val="000000"/>
          <w:sz w:val="20"/>
          <w:szCs w:val="20"/>
        </w:rPr>
        <w:t xml:space="preserve"> 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Sledují pohyb radiofarmaka v jednotlivých částech ledviny (cévy → parenchym → vývodný systém). Často se využívají u pacientů s transplantovanými ledvinami pro sledování jejich funkce. Nevyžadují totiž podání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hyperlink r:id="rId45" w:tooltip="Kontrastní látka" w:history="1">
        <w:r w:rsidRPr="009A4E7B">
          <w:rPr>
            <w:rStyle w:val="Hypertextovodkaz"/>
            <w:color w:val="0B0080"/>
            <w:sz w:val="20"/>
            <w:szCs w:val="20"/>
          </w:rPr>
          <w:t>kontrastních látek</w:t>
        </w:r>
      </w:hyperlink>
      <w:r w:rsidRPr="009A4E7B">
        <w:rPr>
          <w:color w:val="000000"/>
          <w:sz w:val="20"/>
          <w:szCs w:val="20"/>
        </w:rPr>
        <w:t>, které jsou nefrotoxické.</w:t>
      </w:r>
    </w:p>
    <w:p w:rsidR="00751EDD" w:rsidRPr="009A4E7B" w:rsidRDefault="00751EDD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Stanovení clearance radiofarmaka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Starší metody s kontinuálním podáváním radiofarmaka infuzí se již dnes neprovádějí.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Vyšetření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vzorkovou metodou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 xml:space="preserve">nevyžaduje sběr moči. Je ale nutno vybrat radiofamakum, které se nevychytává nikde v tělě, není metabolizováno a vylučuje se pouze ledvinami. Clearance se stanovuje po jednorázovém podání radiofarmaka a odběrem vzorků </w:t>
      </w:r>
      <w:r w:rsidRPr="009A4E7B">
        <w:rPr>
          <w:color w:val="000000"/>
          <w:sz w:val="20"/>
          <w:szCs w:val="20"/>
        </w:rPr>
        <w:lastRenderedPageBreak/>
        <w:t>krve. Sledujeme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úbytek aktivity radiofarmaka v plazmě</w:t>
      </w:r>
      <w:r w:rsidRPr="009A4E7B">
        <w:rPr>
          <w:color w:val="000000"/>
          <w:sz w:val="20"/>
          <w:szCs w:val="20"/>
        </w:rPr>
        <w:t>. Je ovšem nutné počítat s přstupem radiofarmaka do extracelulární tekutiny. Tento fakt kompenzují výpočetní vzorce. Výhodou je možnost kombinace s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dynamickými metodami</w:t>
      </w:r>
      <w:r w:rsidRPr="009A4E7B">
        <w:rPr>
          <w:color w:val="000000"/>
          <w:sz w:val="20"/>
          <w:szCs w:val="20"/>
        </w:rPr>
        <w:t>. Výsledek nás informuje jednak o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funkčním stavu ledvin</w:t>
      </w:r>
      <w:r w:rsidRPr="009A4E7B">
        <w:rPr>
          <w:color w:val="000000"/>
          <w:sz w:val="20"/>
          <w:szCs w:val="20"/>
        </w:rPr>
        <w:t>, jednak o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množství plazmy (krve), které jimi proteklo</w:t>
      </w:r>
      <w:r w:rsidRPr="009A4E7B">
        <w:rPr>
          <w:color w:val="000000"/>
          <w:sz w:val="20"/>
          <w:szCs w:val="20"/>
        </w:rPr>
        <w:t>.</w:t>
      </w:r>
    </w:p>
    <w:p w:rsidR="00751EDD" w:rsidRPr="009A4E7B" w:rsidRDefault="00751EDD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Dynamická scintigrafie ledvin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Scintilační kamerou sledujeme oboustraně oblasti ledvin. Hodnotíme změny aktivity v těchto místech, které odpovídají průtoku a případnému hormadění radiofarmak močovým systémem. Vyšetření začíná i.v. aplikací radiofarmaka. V desetisekundových intervalech seldujeme rozložení aktivity nad ledvinami po dobu 30 minut. Nehodnotíme pouze ledviny samotné, ale i kalicho-pánvičkový systém.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Prostým morfologickým vzhledem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scintigramu hodntíme tvar a uložení ledvin.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Nefrografické křivky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zachycují změny aktivity v závislosti na čase. Pro každou ledvinu se zaznamenávají zvlášť. Jejich celkový tvar, strmost průběhu a dosažená maxima vypovídají o jednotlivých fázích průchodu radiofarmaka ledvinou. Křivka je rozdělena na tři fáze:</w:t>
      </w:r>
    </w:p>
    <w:p w:rsidR="00751EDD" w:rsidRPr="009A4E7B" w:rsidRDefault="00751EDD" w:rsidP="009A4E7B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perfuzní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– sledujeme prokrvení ledvin,</w:t>
      </w:r>
    </w:p>
    <w:p w:rsidR="00751EDD" w:rsidRPr="009A4E7B" w:rsidRDefault="00751EDD" w:rsidP="009A4E7B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funkčním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vypovídá o stavu funkce,</w:t>
      </w:r>
    </w:p>
    <w:p w:rsidR="00751EDD" w:rsidRPr="009A4E7B" w:rsidRDefault="00751EDD" w:rsidP="009A4E7B">
      <w:pPr>
        <w:numPr>
          <w:ilvl w:val="0"/>
          <w:numId w:val="2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odtoková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(exkreční, drenážní) – odtok moči z ledvin.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Zpomalení nástupu vrcholu, případně pokles aktivity v jednotlivých fázích poukazuje na poškození dané části ledviny.</w:t>
      </w:r>
    </w:p>
    <w:p w:rsidR="00751EDD" w:rsidRPr="009A4E7B" w:rsidRDefault="00751EDD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Diuretická nefrografie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Tato metoda slouží k odlišení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hyperlink r:id="rId46" w:tooltip="Hydronefróza" w:history="1">
        <w:r w:rsidRPr="009A4E7B">
          <w:rPr>
            <w:rStyle w:val="Hypertextovodkaz"/>
            <w:color w:val="0B0080"/>
            <w:sz w:val="20"/>
            <w:szCs w:val="20"/>
          </w:rPr>
          <w:t>hydronefrózy</w:t>
        </w:r>
      </w:hyperlink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od jiných stavů, u kterých dochází k dilataci kalicho-pánvičkového systému. Vyšetření se provádí obdobně jako předchozí, ale spolu s radiofarmakem je podáno i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hyperlink r:id="rId47" w:tooltip="Diuretika" w:history="1">
        <w:r w:rsidRPr="009A4E7B">
          <w:rPr>
            <w:rStyle w:val="Hypertextovodkaz"/>
            <w:color w:val="0B0080"/>
            <w:sz w:val="20"/>
            <w:szCs w:val="20"/>
          </w:rPr>
          <w:t>diuretikum</w:t>
        </w:r>
      </w:hyperlink>
      <w:r w:rsidRPr="009A4E7B">
        <w:rPr>
          <w:color w:val="000000"/>
          <w:sz w:val="20"/>
          <w:szCs w:val="20"/>
        </w:rPr>
        <w:t>. Pokud se křivka ani pak nezmění, je diagnóza hydronefrózy potvrzena.</w:t>
      </w:r>
    </w:p>
    <w:p w:rsidR="00751EDD" w:rsidRPr="009A4E7B" w:rsidRDefault="00751EDD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Diagnostika renovaskulární hypertenze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Při hypertenzi, způsobenou nedostatečnou perfuzí ledvin z důvodu stenózy renální tepny, je výrazně aktivovaný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hyperlink r:id="rId48" w:tooltip="RAAS" w:history="1">
        <w:r w:rsidRPr="009A4E7B">
          <w:rPr>
            <w:rStyle w:val="Hypertextovodkaz"/>
            <w:color w:val="0B0080"/>
            <w:sz w:val="20"/>
            <w:szCs w:val="20"/>
          </w:rPr>
          <w:t>RAAS</w:t>
        </w:r>
      </w:hyperlink>
      <w:r w:rsidRPr="009A4E7B">
        <w:rPr>
          <w:color w:val="000000"/>
          <w:sz w:val="20"/>
          <w:szCs w:val="20"/>
        </w:rPr>
        <w:t>. Tím dochází k zadržování vody a sodíku v těle, ledviny, byť jinak zdravé, nemohou plnit svou funkci.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Vyšetření se provádí jako běžná dynamická scintigrafie ledvin, před začátkem vyšetření se podají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hyperlink r:id="rId49" w:tooltip="Inhibitory angiotenzin konvertujícího enzymu" w:history="1">
        <w:r w:rsidRPr="009A4E7B">
          <w:rPr>
            <w:rStyle w:val="Hypertextovodkaz"/>
            <w:color w:val="0B0080"/>
            <w:sz w:val="20"/>
            <w:szCs w:val="20"/>
          </w:rPr>
          <w:t>ACEI</w:t>
        </w:r>
      </w:hyperlink>
      <w:r w:rsidRPr="009A4E7B">
        <w:rPr>
          <w:color w:val="000000"/>
          <w:sz w:val="20"/>
          <w:szCs w:val="20"/>
        </w:rPr>
        <w:t>. Pokud dojde ke zvýšení perfuze ledviny, je diagnoza renovaskulární hypertenze potvrzena.</w:t>
      </w:r>
    </w:p>
    <w:p w:rsidR="00751EDD" w:rsidRPr="009A4E7B" w:rsidRDefault="00751EDD" w:rsidP="009A4E7B">
      <w:pPr>
        <w:pStyle w:val="Nadpis2"/>
        <w:pBdr>
          <w:bottom w:val="single" w:sz="4" w:space="2" w:color="AAAAAA"/>
        </w:pBdr>
        <w:shd w:val="clear" w:color="auto" w:fill="FFFFFF"/>
        <w:spacing w:before="0" w:beforeAutospacing="0" w:after="144" w:afterAutospacing="0"/>
        <w:jc w:val="both"/>
        <w:rPr>
          <w:b w:val="0"/>
          <w:bCs w:val="0"/>
          <w:i/>
          <w:color w:val="000000"/>
          <w:sz w:val="20"/>
          <w:szCs w:val="20"/>
        </w:rPr>
      </w:pPr>
      <w:r w:rsidRPr="009A4E7B">
        <w:rPr>
          <w:rStyle w:val="mw-headline"/>
          <w:b w:val="0"/>
          <w:bCs w:val="0"/>
          <w:i/>
          <w:color w:val="000000"/>
          <w:sz w:val="20"/>
          <w:szCs w:val="20"/>
        </w:rPr>
        <w:t>Statické metody</w:t>
      </w:r>
      <w:r w:rsidRPr="009A4E7B">
        <w:rPr>
          <w:b w:val="0"/>
          <w:bCs w:val="0"/>
          <w:i/>
          <w:color w:val="000000"/>
          <w:sz w:val="20"/>
          <w:szCs w:val="20"/>
        </w:rPr>
        <w:t xml:space="preserve"> 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Sledují záchyt radiofarmaka ve tkáni ledvin. Je možné provádět jak planární stintigrafii tak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hyperlink r:id="rId50" w:tooltip="SPECT" w:history="1">
        <w:r w:rsidRPr="009A4E7B">
          <w:rPr>
            <w:rStyle w:val="Hypertextovodkaz"/>
            <w:color w:val="0B0080"/>
            <w:sz w:val="20"/>
            <w:szCs w:val="20"/>
          </w:rPr>
          <w:t>SPECT</w:t>
        </w:r>
      </w:hyperlink>
      <w:r w:rsidRPr="009A4E7B">
        <w:rPr>
          <w:color w:val="000000"/>
          <w:sz w:val="20"/>
          <w:szCs w:val="20"/>
        </w:rPr>
        <w:t>. V případě podezření na nádorový proces v ledvinách využíváme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hyperlink r:id="rId51" w:tooltip="PET" w:history="1">
        <w:r w:rsidRPr="009A4E7B">
          <w:rPr>
            <w:rStyle w:val="Hypertextovodkaz"/>
            <w:color w:val="0B0080"/>
            <w:sz w:val="20"/>
            <w:szCs w:val="20"/>
          </w:rPr>
          <w:t>PET</w:t>
        </w:r>
      </w:hyperlink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s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  <w:vertAlign w:val="superscript"/>
        </w:rPr>
        <w:t>18</w:t>
      </w:r>
      <w:r w:rsidRPr="009A4E7B">
        <w:rPr>
          <w:color w:val="000000"/>
          <w:sz w:val="20"/>
          <w:szCs w:val="20"/>
        </w:rPr>
        <w:t>F-FDG. Důležité je</w:t>
      </w:r>
      <w:r w:rsidRPr="009A4E7B">
        <w:rPr>
          <w:b/>
          <w:bCs/>
          <w:color w:val="000000"/>
          <w:sz w:val="20"/>
          <w:szCs w:val="20"/>
        </w:rPr>
        <w:t>porovnání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ledvin a jejich rozdíly.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Planární scintigrafie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je, vzhledem ke své jednoduchosti, základním statickým vyšetřením v nukleární nefrologii. Její rozlišení ale není tak dobré, jako u SPECT. Lze ji použít ke sledování polohy a tvaru ledviny. Případné výpadky (cysty, hematomy, ...) nebo naopak „horká místa“ (angiomy) musí mít dostatečnou velikost.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SPECT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má vysokou výpovědní hodnotu. Lze jím velmi dobře sledovat výpadky v sycení tkáně (cysty, infarkty, metastázy, ...). Zvláště trojrozměrné rekonstrukce jsou velmi názorné.</w:t>
      </w:r>
    </w:p>
    <w:p w:rsidR="00751EDD" w:rsidRPr="009A4E7B" w:rsidRDefault="00751EDD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PET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se zančenou FDG sleduje metabolickou aktvitu. Ta je v ledvinách i fyziologicky poměrně vysoká. Maligní</w:t>
      </w:r>
      <w:r w:rsidRPr="009A4E7B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hyperlink r:id="rId52" w:tooltip="Nádory ledvin" w:history="1">
        <w:r w:rsidRPr="009A4E7B">
          <w:rPr>
            <w:rStyle w:val="Hypertextovodkaz"/>
            <w:color w:val="0B0080"/>
            <w:sz w:val="20"/>
            <w:szCs w:val="20"/>
          </w:rPr>
          <w:t>nádory</w:t>
        </w:r>
      </w:hyperlink>
      <w:r w:rsidRPr="009A4E7B">
        <w:rPr>
          <w:color w:val="000000"/>
          <w:sz w:val="20"/>
          <w:szCs w:val="20"/>
        </w:rPr>
        <w:t>, ať už vychází přímo z renálního parenchymu, okolních struktur nebo se jedná o metastázy jsou ale mnohem metabolicky aktivnější a proto je lze snadno odhalit.</w:t>
      </w:r>
    </w:p>
    <w:p w:rsidR="003D1F3C" w:rsidRPr="009A4E7B" w:rsidRDefault="003D1F3C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E439A" w:rsidRPr="009A4E7B" w:rsidRDefault="00751EDD" w:rsidP="009A4E7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Prima radionuklidova cystografie = detekce vezikoureteralnich reflexu vyssiho stupne tzn. Do kraniálních casti ureteru, radiofarmakum= 99mTc-DTPA</w:t>
      </w:r>
    </w:p>
    <w:p w:rsidR="00751EDD" w:rsidRPr="009A4E7B" w:rsidRDefault="00751EDD" w:rsidP="009A4E7B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Neprima cystografie = vyuziti dynamicke scintigrafie, pacient moci před detektorem scintilacni kamery</w:t>
      </w:r>
    </w:p>
    <w:p w:rsidR="00E22C6D" w:rsidRPr="009A4E7B" w:rsidRDefault="00E22C6D" w:rsidP="009A4E7B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6. Scintigrafie skeletu </w:t>
      </w: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- statická, třífázová scintigrafie skeletu, SPECT </w:t>
      </w:r>
    </w:p>
    <w:p w:rsidR="00634900" w:rsidRPr="009A4E7B" w:rsidRDefault="00634900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Jedná se o nejčastěji využívanou metodu NM, tvoří cca ¼ vyšetření na NM.</w:t>
      </w:r>
    </w:p>
    <w:p w:rsidR="00634900" w:rsidRPr="009A4E7B" w:rsidRDefault="00634900" w:rsidP="009A4E7B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je schopná zobrazit patologický proces v kostní tkáni a to již na funkčně metabolické úrovni</w:t>
      </w:r>
    </w:p>
    <w:p w:rsidR="00634900" w:rsidRPr="009A4E7B" w:rsidRDefault="00634900" w:rsidP="009A4E7B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odhaluje změny na úrovni kostní fyziologie a patofyziologie dříve než rentgenologické modality, nízká radiační zátěř – může se opakovat, nemá v zásadě kontraindikace</w:t>
      </w:r>
    </w:p>
    <w:p w:rsidR="00634900" w:rsidRPr="009A4E7B" w:rsidRDefault="00634900" w:rsidP="009A4E7B">
      <w:pPr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osteotropní RF: m99Tc-MDP (methyldifosfonát), m99Tc-HDP (hydroxymethyldifosfonát, hidronát) – pomocí RF lze znázornit změny v kostním metabolismu</w:t>
      </w:r>
    </w:p>
    <w:p w:rsidR="00634900" w:rsidRPr="009A4E7B" w:rsidRDefault="00634900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Celotělová scintigrafie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34900" w:rsidRPr="009A4E7B" w:rsidRDefault="00634900" w:rsidP="009A4E7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 xml:space="preserve"> </w:t>
      </w: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Cílená trojfázová scintigrafie</w:t>
      </w:r>
    </w:p>
    <w:p w:rsidR="00634900" w:rsidRPr="009A4E7B" w:rsidRDefault="00634900" w:rsidP="009A4E7B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jedná se o kombinaci dynamické a statické scintigrafie</w:t>
      </w:r>
    </w:p>
    <w:p w:rsidR="00634900" w:rsidRPr="009A4E7B" w:rsidRDefault="00634900" w:rsidP="009A4E7B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rozlišujeme zde 3 fáze</w:t>
      </w:r>
    </w:p>
    <w:p w:rsidR="00634900" w:rsidRPr="009A4E7B" w:rsidRDefault="00634900" w:rsidP="009A4E7B">
      <w:pPr>
        <w:numPr>
          <w:ilvl w:val="1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1. angiografická fáze – ihned po i. v. aplikaci radiofarmaka, zobrazuje regionální průtok krve snímanou oblastí, 120 snímků/minuta, výsledkem je perfúzní křivka</w:t>
      </w:r>
    </w:p>
    <w:p w:rsidR="00634900" w:rsidRPr="009A4E7B" w:rsidRDefault="00634900" w:rsidP="009A4E7B">
      <w:pPr>
        <w:numPr>
          <w:ilvl w:val="1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2. blood pool fáze – zachycuje přestup RF z krve do intersticia měkkých tkání a kostí</w:t>
      </w:r>
    </w:p>
    <w:p w:rsidR="00634900" w:rsidRPr="009A4E7B" w:rsidRDefault="00634900" w:rsidP="009A4E7B">
      <w:pPr>
        <w:numPr>
          <w:ilvl w:val="1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3. pozdní kostní fáze – zachycuje přestup RF do kosti, závisí na osteoblastické aktivitě kosti, provádí se v intervalu 2-5 hodin po aplikace RF</w:t>
      </w:r>
    </w:p>
    <w:p w:rsidR="00634900" w:rsidRPr="009A4E7B" w:rsidRDefault="00634900" w:rsidP="009A4E7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Cílený SPECT</w:t>
      </w:r>
    </w:p>
    <w:p w:rsidR="00634900" w:rsidRPr="009A4E7B" w:rsidRDefault="00634900" w:rsidP="009A4E7B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lebka, páteř, pánev – zvyšuje specifitu vyšetření</w:t>
      </w:r>
    </w:p>
    <w:p w:rsidR="00634900" w:rsidRPr="009A4E7B" w:rsidRDefault="00634900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Planární scintigrafie</w:t>
      </w:r>
    </w:p>
    <w:p w:rsidR="00634900" w:rsidRPr="009A4E7B" w:rsidRDefault="00634900" w:rsidP="009A4E7B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dvourozměrné zobrazení určité části skeletu</w:t>
      </w:r>
    </w:p>
    <w:p w:rsidR="00634900" w:rsidRPr="009A4E7B" w:rsidRDefault="00634900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Indikace:</w:t>
      </w:r>
    </w:p>
    <w:p w:rsidR="00634900" w:rsidRPr="009A4E7B" w:rsidRDefault="00634900" w:rsidP="009A4E7B">
      <w:pPr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70% nádorová onemocnění skeletu (primární i sekundární)</w:t>
      </w:r>
    </w:p>
    <w:p w:rsidR="00634900" w:rsidRPr="009A4E7B" w:rsidRDefault="00634900" w:rsidP="009A4E7B">
      <w:pPr>
        <w:numPr>
          <w:ilvl w:val="1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Primární – zvýšená osteoblastická aktivita (osteosarkom, Ewingův sarkom)</w:t>
      </w:r>
    </w:p>
    <w:p w:rsidR="00634900" w:rsidRPr="009A4E7B" w:rsidRDefault="00634900" w:rsidP="009A4E7B">
      <w:pPr>
        <w:numPr>
          <w:ilvl w:val="1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Sekundární – osteolytické meta (vidíme později, jelikož RF se dostává do kosti díky osteoblastické aktivitě; mnohočetný myelon, ca ledviny, ca štítná žláza, ca GIT, ca GYN), osteoplastické meta (ca prostaty, kardinoid, neuroblastom, meduloblastom), smíšené meta (ca mammy, plic, ovaria, varlete).</w:t>
      </w:r>
    </w:p>
    <w:p w:rsidR="00634900" w:rsidRPr="009A4E7B" w:rsidRDefault="00634900" w:rsidP="009A4E7B">
      <w:pPr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30% nenádorová onemocnění skeletu</w:t>
      </w:r>
    </w:p>
    <w:p w:rsidR="00634900" w:rsidRPr="009A4E7B" w:rsidRDefault="00634900" w:rsidP="009A4E7B">
      <w:pPr>
        <w:numPr>
          <w:ilvl w:val="1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Akutní synovialitis (trojfázová scinti, zvýšené všechny 3 fáze)</w:t>
      </w:r>
    </w:p>
    <w:p w:rsidR="00634900" w:rsidRPr="009A4E7B" w:rsidRDefault="00634900" w:rsidP="009A4E7B">
      <w:pPr>
        <w:numPr>
          <w:ilvl w:val="1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Postraumatická synovialitis</w:t>
      </w:r>
    </w:p>
    <w:p w:rsidR="00634900" w:rsidRPr="009A4E7B" w:rsidRDefault="00634900" w:rsidP="009A4E7B">
      <w:pPr>
        <w:numPr>
          <w:ilvl w:val="1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Fraktury kostí – patologické fraktury, stress fraktury, sy týraného dítěte</w:t>
      </w:r>
    </w:p>
    <w:p w:rsidR="00634900" w:rsidRPr="009A4E7B" w:rsidRDefault="00634900" w:rsidP="009A4E7B">
      <w:pPr>
        <w:numPr>
          <w:ilvl w:val="1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Diabetická noha</w:t>
      </w:r>
    </w:p>
    <w:p w:rsidR="00634900" w:rsidRPr="009A4E7B" w:rsidRDefault="00634900" w:rsidP="009A4E7B">
      <w:pPr>
        <w:numPr>
          <w:ilvl w:val="1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Chronická osteomyelitis</w:t>
      </w:r>
    </w:p>
    <w:p w:rsidR="00634900" w:rsidRPr="009A4E7B" w:rsidRDefault="00634900" w:rsidP="009A4E7B">
      <w:pPr>
        <w:numPr>
          <w:ilvl w:val="1"/>
          <w:numId w:val="2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M. Pethes, avaskulární nekróza, M. Paget, Osteomalacie, Osteoporóza</w:t>
      </w:r>
    </w:p>
    <w:p w:rsidR="00634900" w:rsidRPr="009A4E7B" w:rsidRDefault="00634900" w:rsidP="009A4E7B">
      <w:pPr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7. Zobrazení lymfatického a cévního systému </w:t>
      </w: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- lymfoscintigrafie, detekce sentinelové uzliny, radionuklidová flebografie </w:t>
      </w:r>
    </w:p>
    <w:p w:rsidR="00634900" w:rsidRPr="009A4E7B" w:rsidRDefault="00634900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Lymfoscintigrafie</w:t>
      </w:r>
    </w:p>
    <w:p w:rsidR="00634900" w:rsidRPr="009A4E7B" w:rsidRDefault="00634900" w:rsidP="009A4E7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dává morfologickou i funkční informaci o lymfatickém systému vyšetřované oblasti</w:t>
      </w:r>
    </w:p>
    <w:p w:rsidR="00634900" w:rsidRPr="009A4E7B" w:rsidRDefault="00634900" w:rsidP="009A4E7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 založena na interscticiální aplikaci </w:t>
      </w: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m99Tc-koloidní částice</w:t>
      </w:r>
    </w:p>
    <w:p w:rsidR="00634900" w:rsidRPr="009A4E7B" w:rsidRDefault="00634900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Indikace:</w:t>
      </w:r>
    </w:p>
    <w:p w:rsidR="00634900" w:rsidRPr="009A4E7B" w:rsidRDefault="00634900" w:rsidP="009A4E7B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diagnostika primárního a sekundárního lymfedému; v diagnostice končetinového lymfedému je lymfoscintigrafie metodou první volby, s. c. se aplikuje 0,2 ml radiofarmaka do prvního meziprstního prostoru obou rukou nebou obou nohou</w:t>
      </w:r>
    </w:p>
    <w:p w:rsidR="00634900" w:rsidRPr="009A4E7B" w:rsidRDefault="00634900" w:rsidP="009A4E7B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detekce sentinelové uzliny u maligních nádorů</w:t>
      </w:r>
    </w:p>
    <w:p w:rsidR="00634900" w:rsidRPr="009A4E7B" w:rsidRDefault="00634900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Radionuklidová flebografie</w:t>
      </w:r>
    </w:p>
    <w:p w:rsidR="00634900" w:rsidRPr="009A4E7B" w:rsidRDefault="00634900" w:rsidP="009A4E7B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jedná se o funkční vyšetření</w:t>
      </w:r>
    </w:p>
    <w:p w:rsidR="00634900" w:rsidRPr="009A4E7B" w:rsidRDefault="00634900" w:rsidP="009A4E7B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rozlišujeme flebografii HK, DK a splenoportografii</w:t>
      </w:r>
    </w:p>
    <w:p w:rsidR="00634900" w:rsidRPr="009A4E7B" w:rsidRDefault="00634900" w:rsidP="009A4E7B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RF: </w:t>
      </w: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99mTc-makroagregáty albuminu</w:t>
      </w:r>
    </w:p>
    <w:p w:rsidR="00634900" w:rsidRPr="009A4E7B" w:rsidRDefault="00634900" w:rsidP="009A4E7B">
      <w:pPr>
        <w:numPr>
          <w:ilvl w:val="1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DKK, HKK – aplikujeme RF do distální žíly a sledujeme pohyb RF hlubokým i povrchovým žilním systémem</w:t>
      </w:r>
    </w:p>
    <w:p w:rsidR="00634900" w:rsidRPr="009A4E7B" w:rsidRDefault="00634900" w:rsidP="009A4E7B">
      <w:pPr>
        <w:numPr>
          <w:ilvl w:val="1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Splenoportografie – aplikujeme RF do sleziny, zobrazujeme pohyb portálním systémem</w:t>
      </w:r>
    </w:p>
    <w:p w:rsidR="00634900" w:rsidRPr="009A4E7B" w:rsidRDefault="00634900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Detekce sentinelové uzliny</w:t>
      </w:r>
    </w:p>
    <w:p w:rsidR="00634900" w:rsidRPr="009A4E7B" w:rsidRDefault="00634900" w:rsidP="009A4E7B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ca prsu, maligní melanom</w:t>
      </w:r>
    </w:p>
    <w:p w:rsidR="0033366F" w:rsidRPr="009A4E7B" w:rsidRDefault="00634900" w:rsidP="009A4E7B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 xml:space="preserve">peri a intratumorózně aplikujeme barvivo a/nebo RF, lymfatickými cestami je RF odvedeno do první, strážní, sentinelové, spádové uzliny – chirurg pak s pomocí </w:t>
      </w: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malé gama kamery 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detekuje záření vycházející ze sentinelové uzliny, tuto uzlinu vyjme a nechá je histopatologicky vyšetřit; nebo se udělá </w:t>
      </w: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předoperační scintigrafie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 na kůže se v místě lokalizace sentinelové uzliny udělá nesmazatelný křížek</w:t>
      </w:r>
    </w:p>
    <w:p w:rsidR="0033366F" w:rsidRPr="009A4E7B" w:rsidRDefault="0033366F" w:rsidP="009A4E7B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8. Endokrinologická diagnostika </w:t>
      </w: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>- postavení metod nukleární medicíny v endokrinologii, scintigrafie štítné žlázy, příštítných tělísek, nadledvin, neuroendokriních nádorů</w:t>
      </w: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C91909" w:rsidRPr="009A4E7B" w:rsidRDefault="00C91909" w:rsidP="009A4E7B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funkční vyšetření žlázy – TSH, tyroxin, tyreoglobulin</w:t>
      </w:r>
    </w:p>
    <w:p w:rsidR="00C91909" w:rsidRPr="009A4E7B" w:rsidRDefault="00C91909" w:rsidP="009A4E7B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Morfologické vyšetření – scintigrafie – charakteristika solidních uzlů a jejich funkční autonomie (podáme tyroxin – normálně down regulace, autonomní tkáň bude pořád aktivní – owl eye), zhodnocení zbytků po strumektomii, lokalizace ektopické žlázy.</w:t>
      </w:r>
    </w:p>
    <w:p w:rsidR="00C91909" w:rsidRPr="009A4E7B" w:rsidRDefault="00C91909" w:rsidP="009A4E7B">
      <w:pPr>
        <w:numPr>
          <w:ilvl w:val="0"/>
          <w:numId w:val="2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99Tc, 67Ga – citrát</w:t>
      </w: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E439A" w:rsidRPr="009A4E7B" w:rsidRDefault="00C91909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Scintigrafie stitne zlazy – pinhole </w:t>
      </w:r>
      <w:r w:rsidR="00463A52" w:rsidRPr="009A4E7B">
        <w:rPr>
          <w:rFonts w:ascii="Times New Roman" w:hAnsi="Times New Roman" w:cs="Times New Roman"/>
          <w:sz w:val="20"/>
          <w:szCs w:val="20"/>
        </w:rPr>
        <w:t>kolimátor, indikatory = 99mTc-technecistan sodny , 123 I – NaI, indikace = ektopie, retrosternalni struma, metastazy diferencovaných karcinomu , po ablaci stitne zlazy</w:t>
      </w:r>
    </w:p>
    <w:p w:rsidR="00463A52" w:rsidRPr="009A4E7B" w:rsidRDefault="00463A52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Lokalizace uzlu – horky uzel = loziskove zvysena akumulace = autonomni adenom - hyperprodukcni</w:t>
      </w:r>
    </w:p>
    <w:p w:rsidR="00463A52" w:rsidRPr="009A4E7B" w:rsidRDefault="00463A52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ab/>
      </w:r>
      <w:r w:rsidRPr="009A4E7B">
        <w:rPr>
          <w:rFonts w:ascii="Times New Roman" w:hAnsi="Times New Roman" w:cs="Times New Roman"/>
          <w:sz w:val="20"/>
          <w:szCs w:val="20"/>
        </w:rPr>
        <w:tab/>
        <w:t>Studeny uzel = ložisková absence akumulace</w:t>
      </w:r>
    </w:p>
    <w:p w:rsidR="00463A52" w:rsidRPr="009A4E7B" w:rsidRDefault="00463A52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63A52" w:rsidRPr="009A4E7B" w:rsidRDefault="00463A52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Scintigrafie pristitnych telisek – prukaz ektopického nalezu – subtrakcni scintigrafie – 201 Tl chlorid / 99mTcO4</w:t>
      </w:r>
    </w:p>
    <w:p w:rsidR="00463A52" w:rsidRPr="009A4E7B" w:rsidRDefault="00463A52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99mTc-MIBI / 123 I -  NaI</w:t>
      </w:r>
    </w:p>
    <w:p w:rsidR="00463A52" w:rsidRPr="009A4E7B" w:rsidRDefault="00463A52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Dvoufazova scintigrafie pomoci 99mTc-MIBI (tetrofosmin) vazba na mitochondrie a cytoplasmu oxifilnich bunek PT</w:t>
      </w:r>
    </w:p>
    <w:p w:rsidR="00463A52" w:rsidRPr="009A4E7B" w:rsidRDefault="00463A52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63A52" w:rsidRPr="009A4E7B" w:rsidRDefault="00463A52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Nadledviny</w:t>
      </w:r>
    </w:p>
    <w:p w:rsidR="00463A52" w:rsidRPr="009A4E7B" w:rsidRDefault="00463A52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Adenom, hyperplazie, karcinom , Cushing, Connuv syndrom, Adrenogenitalni syndrom</w:t>
      </w:r>
    </w:p>
    <w:p w:rsidR="00463A52" w:rsidRPr="009A4E7B" w:rsidRDefault="00463A52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Scintigrafie – znacena analoga cholesterolu – vazi se na LDL cholesterol v seru – vazi se na LDL receptory bunek kury</w:t>
      </w:r>
    </w:p>
    <w:p w:rsidR="00463A52" w:rsidRPr="009A4E7B" w:rsidRDefault="00463A52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Indikátory = 131 I </w:t>
      </w:r>
      <w:r w:rsidR="001B4700" w:rsidRPr="009A4E7B">
        <w:rPr>
          <w:rFonts w:ascii="Times New Roman" w:hAnsi="Times New Roman" w:cs="Times New Roman"/>
          <w:sz w:val="20"/>
          <w:szCs w:val="20"/>
        </w:rPr>
        <w:t>–</w:t>
      </w:r>
      <w:r w:rsidRPr="009A4E7B">
        <w:rPr>
          <w:rFonts w:ascii="Times New Roman" w:hAnsi="Times New Roman" w:cs="Times New Roman"/>
          <w:sz w:val="20"/>
          <w:szCs w:val="20"/>
        </w:rPr>
        <w:t xml:space="preserve"> norcholesterol</w:t>
      </w:r>
      <w:r w:rsidR="001B4700" w:rsidRPr="009A4E7B">
        <w:rPr>
          <w:rFonts w:ascii="Times New Roman" w:hAnsi="Times New Roman" w:cs="Times New Roman"/>
          <w:sz w:val="20"/>
          <w:szCs w:val="20"/>
        </w:rPr>
        <w:t xml:space="preserve">  nebo 75 Se scintadren</w:t>
      </w:r>
    </w:p>
    <w:p w:rsidR="001B4700" w:rsidRPr="009A4E7B" w:rsidRDefault="001B4700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E439A" w:rsidRPr="009A4E7B" w:rsidRDefault="001B4700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Feochromocytom – scintigrafie – 123 I – MIBG  nebo 111 In </w:t>
      </w:r>
      <w:r w:rsidR="00F632B0" w:rsidRPr="009A4E7B">
        <w:rPr>
          <w:rFonts w:ascii="Times New Roman" w:hAnsi="Times New Roman" w:cs="Times New Roman"/>
          <w:sz w:val="20"/>
          <w:szCs w:val="20"/>
        </w:rPr>
        <w:t>–</w:t>
      </w:r>
      <w:r w:rsidRPr="009A4E7B">
        <w:rPr>
          <w:rFonts w:ascii="Times New Roman" w:hAnsi="Times New Roman" w:cs="Times New Roman"/>
          <w:sz w:val="20"/>
          <w:szCs w:val="20"/>
        </w:rPr>
        <w:t xml:space="preserve"> pentetreotid</w:t>
      </w:r>
    </w:p>
    <w:p w:rsidR="00F632B0" w:rsidRPr="009A4E7B" w:rsidRDefault="00F632B0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632B0" w:rsidRPr="009A4E7B" w:rsidRDefault="00F632B0" w:rsidP="009A4E7B">
      <w:pPr>
        <w:pStyle w:val="Default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9. Diagnostika náhlých stavů - postavení metod nukleární medicíny v diagnostice náhlých stavů, postižení kardiovaskulárního systému, urogenitálního systému, gastrointestinálního systému, hepatobiliárního systému, CNS, muskuloskeletálního systému, transplantologie</w:t>
      </w:r>
    </w:p>
    <w:p w:rsidR="00F632B0" w:rsidRPr="009A4E7B" w:rsidRDefault="00F632B0" w:rsidP="009A4E7B">
      <w:pPr>
        <w:pStyle w:val="Default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712858" w:rsidRPr="009A4E7B" w:rsidRDefault="00FE439A" w:rsidP="009A4E7B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10. Diagnostika zánětů </w:t>
      </w: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- FDG-PET, vyšetření galiem, značené leukocyty, antileuko-cytární protilátky, záněty kostí </w:t>
      </w:r>
    </w:p>
    <w:p w:rsidR="00712858" w:rsidRPr="009A4E7B" w:rsidRDefault="00712858" w:rsidP="009A4E7B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indikátory expanze periferního krevního poolu – třífázová scintigrafie kostních a kloubních struktur – zvýšená aktivita v časných fázích = lokální hyperémie (zánět)</w:t>
      </w:r>
    </w:p>
    <w:p w:rsidR="00712858" w:rsidRPr="009A4E7B" w:rsidRDefault="00712858" w:rsidP="009A4E7B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indikátor zmnožení intersticiální tekutiny – technecistan, nebo mikrokoloid albuminu, Tc lidský polyklonální imunoglobulin</w:t>
      </w:r>
    </w:p>
    <w:p w:rsidR="00712858" w:rsidRPr="009A4E7B" w:rsidRDefault="00712858" w:rsidP="009A4E7B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značené leukocyty – Tc</w:t>
      </w:r>
    </w:p>
    <w:p w:rsidR="00712858" w:rsidRPr="009A4E7B" w:rsidRDefault="00712858" w:rsidP="009A4E7B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značené protilátky proti antigenům granulocytů (HAMA – human antimouse antibody)</w:t>
      </w:r>
    </w:p>
    <w:p w:rsidR="00712858" w:rsidRPr="009A4E7B" w:rsidRDefault="00712858" w:rsidP="009A4E7B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receptorově specifické malé proteiny a peptidy – na receptory monocytu a polymorfonukleárnů</w:t>
      </w:r>
    </w:p>
    <w:p w:rsidR="00712858" w:rsidRPr="009A4E7B" w:rsidRDefault="00712858" w:rsidP="009A4E7B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111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In-pentetreotid – značený analog somatostatinu (receptory na lymfocytech, makrofágách)</w:t>
      </w:r>
    </w:p>
    <w:p w:rsidR="00712858" w:rsidRPr="009A4E7B" w:rsidRDefault="00712858" w:rsidP="009A4E7B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67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Ga-citrát (otázka 20)– váže se na transferin po i.v. podání, hromadění v lysosomech (vysoká koncentrace laktoferrinu v neutrofilních leukocytech), zvýšená permeabilita kapilár, snímání za 48 – 72 hodin, vhodný pro chronické záněty, nevýhoda – arteficiální aktivita střevního obsahu (snížení laxativy)</w:t>
      </w:r>
    </w:p>
    <w:p w:rsidR="00712858" w:rsidRPr="009A4E7B" w:rsidRDefault="00712858" w:rsidP="009A4E7B">
      <w:pPr>
        <w:numPr>
          <w:ilvl w:val="1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indikace – horečky neznámé etiologie, plicní záněty, záněty při AIDS, osteomyelitis, záněty v myokardu, perikardu</w:t>
      </w:r>
    </w:p>
    <w:p w:rsidR="00712858" w:rsidRPr="009A4E7B" w:rsidRDefault="00712858" w:rsidP="009A4E7B">
      <w:pPr>
        <w:numPr>
          <w:ilvl w:val="1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akumulace v některých nádorech</w:t>
      </w:r>
    </w:p>
    <w:p w:rsidR="00712858" w:rsidRPr="009A4E7B" w:rsidRDefault="00712858" w:rsidP="009A4E7B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F-fluorodeoxyglukóza – zánět má větší metabolický obrat (nutno PET, hybridní SPECT)</w:t>
      </w:r>
    </w:p>
    <w:p w:rsidR="00712858" w:rsidRPr="009A4E7B" w:rsidRDefault="00712858" w:rsidP="009A4E7B">
      <w:pPr>
        <w:numPr>
          <w:ilvl w:val="0"/>
          <w:numId w:val="2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indikace – nitrobřišní záněty (značené leukocyty, antigranulocytární protilátky), osteomylelitis (leukocyty, protilátky, ale hlavně třífázová scintigrafie skeletu + Ga), záněty při AIDS (pneumocystová pneumonie – Ga), revmatologické indikace (imunoglobuliny, pentetreotid), u hnisavých artritid antigranulocytární protilátky</w:t>
      </w:r>
    </w:p>
    <w:p w:rsidR="00712858" w:rsidRPr="009A4E7B" w:rsidRDefault="00712858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712858" w:rsidRPr="009A4E7B" w:rsidRDefault="00FE439A" w:rsidP="009A4E7B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11. Onkologická diagnostika </w:t>
      </w: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- zobrazovací diagnostika, nádorové markery </w:t>
      </w:r>
    </w:p>
    <w:p w:rsidR="00712858" w:rsidRPr="009A4E7B" w:rsidRDefault="00712858" w:rsidP="009A4E7B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specifické nádorové markery (CEA – kolorektální karcinom) – např. pomocí RIA</w:t>
      </w:r>
    </w:p>
    <w:p w:rsidR="00712858" w:rsidRPr="009A4E7B" w:rsidRDefault="00712858" w:rsidP="009A4E7B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další specifické nádorové markery: TAG 72 (ovária), PMSA (prostata), CD20 nonHodgkiny</w:t>
      </w:r>
    </w:p>
    <w:p w:rsidR="00712858" w:rsidRPr="009A4E7B" w:rsidRDefault="00712858" w:rsidP="009A4E7B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nespecifické nádorové markery: MIBI + tetrofosmin (prs, ŠŽ, myelomy, sarkomy, …); Tl-chlorid (adenomy a ca příštitných t., ca plic, prsu, gliomy, …; DMSA (medulární ca ŠŽ, sarkomy, …</w:t>
      </w:r>
    </w:p>
    <w:p w:rsidR="00712858" w:rsidRPr="009A4E7B" w:rsidRDefault="00712858" w:rsidP="009A4E7B">
      <w:pPr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scintigrafie nádorů</w:t>
      </w:r>
    </w:p>
    <w:p w:rsidR="00712858" w:rsidRPr="009A4E7B" w:rsidRDefault="00712858" w:rsidP="009A4E7B">
      <w:pPr>
        <w:numPr>
          <w:ilvl w:val="1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indikátory charakterizované specifickou kumulací</w:t>
      </w:r>
    </w:p>
    <w:p w:rsidR="00712858" w:rsidRPr="009A4E7B" w:rsidRDefault="00712858" w:rsidP="009A4E7B">
      <w:pPr>
        <w:numPr>
          <w:ilvl w:val="2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značené monoklonální protilátky – nádorová imunoscintigrafie (otázka 23), fragmenty Fab2, nebo Fab (jedna nožička) – lepší eliminace ledvinami, menší antigenní odpověď</w:t>
      </w:r>
    </w:p>
    <w:p w:rsidR="00712858" w:rsidRPr="009A4E7B" w:rsidRDefault="00712858" w:rsidP="009A4E7B">
      <w:pPr>
        <w:numPr>
          <w:ilvl w:val="2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značené peptidy – </w:t>
      </w:r>
      <w:r w:rsidRPr="009A4E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111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In-pentetreotid – na somatostatinové receptory – neuroendokrinní nádory, VIP značené I – karcinom prostaty, receptory pro substanci P – astrocytom, glioblastom, medulární karcinom štítné žlázy</w:t>
      </w:r>
    </w:p>
    <w:p w:rsidR="00712858" w:rsidRPr="009A4E7B" w:rsidRDefault="00712858" w:rsidP="009A4E7B">
      <w:pPr>
        <w:numPr>
          <w:ilvl w:val="2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radioaktivní </w:t>
      </w:r>
      <w:r w:rsidRPr="009A4E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131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 – diferencovaný ca štítné žlázy a metastázy, i léčba </w:t>
      </w:r>
    </w:p>
    <w:p w:rsidR="00712858" w:rsidRPr="009A4E7B" w:rsidRDefault="00712858" w:rsidP="009A4E7B">
      <w:pPr>
        <w:numPr>
          <w:ilvl w:val="1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indikátory změněných metabolických poměrů</w:t>
      </w:r>
    </w:p>
    <w:p w:rsidR="00712858" w:rsidRPr="009A4E7B" w:rsidRDefault="00712858" w:rsidP="009A4E7B">
      <w:pPr>
        <w:numPr>
          <w:ilvl w:val="2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fosfátové komplexy – scintigrafie skeletu</w:t>
      </w:r>
    </w:p>
    <w:p w:rsidR="00712858" w:rsidRPr="009A4E7B" w:rsidRDefault="00712858" w:rsidP="009A4E7B">
      <w:pPr>
        <w:numPr>
          <w:ilvl w:val="2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18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F-fluorodeoxyglukóza (PET)</w:t>
      </w:r>
    </w:p>
    <w:p w:rsidR="00712858" w:rsidRPr="009A4E7B" w:rsidRDefault="00712858" w:rsidP="009A4E7B">
      <w:pPr>
        <w:numPr>
          <w:ilvl w:val="2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značené aminokyseliny (</w:t>
      </w:r>
      <w:r w:rsidRPr="009A4E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11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C – PET)</w:t>
      </w:r>
    </w:p>
    <w:p w:rsidR="00712858" w:rsidRPr="009A4E7B" w:rsidRDefault="00712858" w:rsidP="009A4E7B">
      <w:pPr>
        <w:numPr>
          <w:ilvl w:val="2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studená ložiska v játrech po podání Tc koloidu</w:t>
      </w:r>
    </w:p>
    <w:p w:rsidR="00712858" w:rsidRPr="009A4E7B" w:rsidRDefault="00712858" w:rsidP="009A4E7B">
      <w:pPr>
        <w:numPr>
          <w:ilvl w:val="2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67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Ga-citrát (otázka 20)– analog Fe, akumulace v přítomnosti transferrinového receptoru (+ zvýšená permeabilita novotvořených kapilár), u lymfomů – detekce relapsů, posouzení progrese, snímání za 48 – 72 hodin</w:t>
      </w:r>
    </w:p>
    <w:p w:rsidR="00712858" w:rsidRPr="009A4E7B" w:rsidRDefault="00712858" w:rsidP="009A4E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E439A" w:rsidRPr="009A4E7B" w:rsidRDefault="00FE439A" w:rsidP="009A4E7B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12. Terapie otevřenými zářiči </w:t>
      </w: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>- léčba maligních a benigních onemocnění štítné žlázy, paliativní léčba kostních metastáz, radionuklidová synovektomie, terapie nádorů</w:t>
      </w:r>
    </w:p>
    <w:p w:rsidR="00712858" w:rsidRPr="009A4E7B" w:rsidRDefault="00712858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princip – ozáření terapeutickou dávkou při minimálním ozáření okolních tkání, radiofarmakum vychytáváno (více či méně) selektivně v ložisku, kde má působit</w:t>
      </w:r>
    </w:p>
    <w:p w:rsidR="00712858" w:rsidRPr="009A4E7B" w:rsidRDefault="00712858" w:rsidP="009A4E7B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terapie štítné žlázy</w:t>
      </w:r>
    </w:p>
    <w:p w:rsidR="00D31CE5" w:rsidRPr="009A4E7B" w:rsidRDefault="00D31CE5" w:rsidP="009A4E7B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maligni = totální tyreoidektomie, tyreoablace, lecba radiojodem</w:t>
      </w:r>
    </w:p>
    <w:p w:rsidR="00D31CE5" w:rsidRPr="009A4E7B" w:rsidRDefault="00D31CE5" w:rsidP="009A4E7B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benigni= 1)lecba tyreostatiky 2) tyreoidektomie 3) terapie radiojodem</w:t>
      </w:r>
    </w:p>
    <w:p w:rsidR="00712858" w:rsidRPr="009A4E7B" w:rsidRDefault="00712858" w:rsidP="009A4E7B">
      <w:pPr>
        <w:numPr>
          <w:ilvl w:val="1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nádory – častěji u žen, jen na diferencované </w:t>
      </w:r>
      <w:r w:rsidRPr="009A4E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131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 (ne anaplastický a medulární), záření 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sym w:font="Symbol" w:char="F062"/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(90 % účinku) i 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sym w:font="Symbol" w:char="F067"/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(umožňuje zobrazení – diagnostickou část), nejprve totální tyreoidektomie (potom možnost aplikovat menší množství jodu = pokles komplikací), nesmí být štítná žláza nasycena jodem (Lugolův roztok před operací, RTG kontrast, amiodaron, …); 500-1000 Gy; dif. dg. papilární x folikulární ca ŠŽ; KI: anaplastický a medulární ca ŠŽ</w:t>
      </w:r>
    </w:p>
    <w:p w:rsidR="00712858" w:rsidRPr="009A4E7B" w:rsidRDefault="00712858" w:rsidP="009A4E7B">
      <w:pPr>
        <w:numPr>
          <w:ilvl w:val="1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tyreotoxikóza – menší dávka než u nádoru, často přestřelí do hypothyreózy, kontraindikací gravidita a kojení, při kontraindikacích strumektomie (kardiologické důvody, recidivy tyreotoxikózy po strumektomii, riziko ztráty hlasu u některých profesí), zklidnění probíhá pomalu, často ze začátku nutno pořád přitlumovat tyreostatiky</w:t>
      </w:r>
    </w:p>
    <w:p w:rsidR="00712858" w:rsidRPr="009A4E7B" w:rsidRDefault="00712858" w:rsidP="009A4E7B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paliace kostních bolestí – dříve </w:t>
      </w:r>
      <w:r w:rsidRPr="009A4E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32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P, ale útlum dřeně, dnes </w:t>
      </w:r>
      <w:r w:rsidRPr="009A4E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89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Sr, </w:t>
      </w:r>
      <w:r w:rsidRPr="009A4E7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cs-CZ"/>
        </w:rPr>
        <w:t>153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Sm – smíšené zářiče, pouze zmírnění bolestí, ne vyléčení u kostních nádorů a metastáz</w:t>
      </w:r>
    </w:p>
    <w:p w:rsidR="00712858" w:rsidRPr="009A4E7B" w:rsidRDefault="00712858" w:rsidP="009A4E7B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intrakavitální aplikace – adjuvantní terapie peritoneálních metastáz, maligních ascitů, pleurálních a perikardiálních výpotků – koloidy</w:t>
      </w:r>
      <w:r w:rsidR="00E078B9"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, beta minus, 90 Y silikat nebo citrat do kolenich kloubu (Ytrium) indikace = revmatoidni artritida, vypotky u totální endoprotezy, nitrokloubni krvaceni</w:t>
      </w:r>
    </w:p>
    <w:p w:rsidR="00712858" w:rsidRPr="009A4E7B" w:rsidRDefault="00712858" w:rsidP="009A4E7B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radionuklidy značené protilátky proti nádorům – cílené ozáření, možná budoucnost …</w:t>
      </w:r>
    </w:p>
    <w:p w:rsidR="00E078B9" w:rsidRPr="009A4E7B" w:rsidRDefault="00E078B9" w:rsidP="009A4E7B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E439A" w:rsidRPr="009A4E7B" w:rsidRDefault="00E078B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Radioimunoterapie – beta minus- vazba na monoklonální protilatku- vazba na nadorove specificky antigen- slibne vysledky lecba nonhodgkinskych lymfomu pomoci mysi monoklonální protilatky CD20 exprimovane na povrchu normalnich i malignich B-lymfocytu (preparát Zevalin)</w:t>
      </w:r>
    </w:p>
    <w:p w:rsidR="00FE439A" w:rsidRPr="009A4E7B" w:rsidRDefault="00FE439A" w:rsidP="009A4E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A4E7B">
        <w:rPr>
          <w:rFonts w:ascii="Times New Roman" w:hAnsi="Times New Roman" w:cs="Times New Roman"/>
          <w:b/>
          <w:i/>
          <w:sz w:val="20"/>
          <w:szCs w:val="20"/>
        </w:rPr>
        <w:t>Fyzikálně-technické otázky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>13. Základní fyzikální pojmy - radioaktivita, interakce ionizujícího záření s hmotou</w:t>
      </w:r>
    </w:p>
    <w:p w:rsidR="00DE4669" w:rsidRPr="009A4E7B" w:rsidRDefault="00DE4669" w:rsidP="009A4E7B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radionuklidy</w:t>
      </w:r>
      <w:r w:rsidRPr="009A4E7B">
        <w:rPr>
          <w:rFonts w:ascii="Times New Roman" w:hAnsi="Times New Roman" w:cs="Times New Roman"/>
          <w:sz w:val="20"/>
          <w:szCs w:val="20"/>
        </w:rPr>
        <w:t xml:space="preserve"> =nestabilni nuklid, podléhající samovolné přeměně doprovázené emisí částic </w:t>
      </w:r>
    </w:p>
    <w:p w:rsidR="00DE4669" w:rsidRPr="009A4E7B" w:rsidRDefault="00DE4669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3 parametry = typ premeny, energii emitovane castice, polocas premeny</w:t>
      </w:r>
    </w:p>
    <w:p w:rsidR="00BE593D" w:rsidRPr="009A4E7B" w:rsidRDefault="00BE593D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669" w:rsidRPr="009A4E7B" w:rsidRDefault="00DE4669" w:rsidP="009A4E7B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 xml:space="preserve">radioaktivita </w:t>
      </w:r>
      <w:r w:rsidRPr="009A4E7B">
        <w:rPr>
          <w:rFonts w:ascii="Times New Roman" w:hAnsi="Times New Roman" w:cs="Times New Roman"/>
          <w:sz w:val="20"/>
          <w:szCs w:val="20"/>
        </w:rPr>
        <w:t xml:space="preserve">= vlastnost atomů (atomových jader za účasti elektronových obalů) samovolně se přeměňovat za současného vzniku ionizujícího záření (nezaměňovat s veličinou aktivita) </w:t>
      </w:r>
    </w:p>
    <w:p w:rsidR="00BE593D" w:rsidRPr="009A4E7B" w:rsidRDefault="00BE593D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93D" w:rsidRPr="009A4E7B" w:rsidRDefault="00DE4669" w:rsidP="009A4E7B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lastRenderedPageBreak/>
        <w:t>jaderné záření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záření vznikající při jaderných přeměnách </w:t>
      </w:r>
    </w:p>
    <w:p w:rsidR="00DE4669" w:rsidRPr="009A4E7B" w:rsidRDefault="00DE4669" w:rsidP="009A4E7B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ionizující záření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záření tvořené částicemi nabitými nebo nenabitými nebo obojími, schopnými přímo nebo nepřímo ionizovat </w:t>
      </w:r>
    </w:p>
    <w:p w:rsidR="00BE593D" w:rsidRPr="009A4E7B" w:rsidRDefault="00BE593D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669" w:rsidRPr="009A4E7B" w:rsidRDefault="00DE4669" w:rsidP="009A4E7B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radioaktivní přeměna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samovolná změna složení nebo energetického stavu jader nuklidu, doprovázená emisí částic </w:t>
      </w:r>
    </w:p>
    <w:p w:rsidR="00BE593D" w:rsidRPr="009A4E7B" w:rsidRDefault="00BE593D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93D" w:rsidRPr="009A4E7B" w:rsidRDefault="00DE4669" w:rsidP="009A4E7B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přeměna α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radioaktivní přeměna při níž dochází k emisi částice alfa (jádro hélia tvořené 2 protony a 2 neutrony); vzniklé dceřinné jádro má o 4 nukleony a 2 protony méně – dceřinný nuklid se v periodické soustavě prvků posune o dvě místa doleva vzhledem k mateřskému radionuklidu , dosah v mikrometrech 30mikrometru</w:t>
      </w:r>
    </w:p>
    <w:p w:rsidR="00BE593D" w:rsidRPr="009A4E7B" w:rsidRDefault="00BE593D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93D" w:rsidRPr="009A4E7B" w:rsidRDefault="00DE4669" w:rsidP="009A4E7B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přeměna β(beta mínus)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radioaktivní přeměna při níž dochází k emisi elektronu; zjednodušeně lze emisi elektronu z jádra vysvětlit tím, že se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neutron</w:t>
      </w:r>
      <w:r w:rsidRPr="009A4E7B">
        <w:rPr>
          <w:rFonts w:ascii="Times New Roman" w:hAnsi="Times New Roman" w:cs="Times New Roman"/>
          <w:sz w:val="20"/>
          <w:szCs w:val="20"/>
        </w:rPr>
        <w:t xml:space="preserve"> přemění na proton, elektron a antineutrino; proton zůstává v jádře, zatímco elektron a antineutrino jsou z jádra emitovány , dosah 1-4mm  , radionuklid = </w:t>
      </w:r>
      <w:r w:rsidRPr="009A4E7B">
        <w:rPr>
          <w:rFonts w:ascii="Times New Roman" w:hAnsi="Times New Roman" w:cs="Times New Roman"/>
          <w:b/>
          <w:sz w:val="20"/>
          <w:szCs w:val="20"/>
          <w:vertAlign w:val="superscript"/>
        </w:rPr>
        <w:t>131</w:t>
      </w:r>
      <w:r w:rsidRPr="009A4E7B">
        <w:rPr>
          <w:rFonts w:ascii="Times New Roman" w:hAnsi="Times New Roman" w:cs="Times New Roman"/>
          <w:b/>
          <w:sz w:val="20"/>
          <w:szCs w:val="20"/>
        </w:rPr>
        <w:t xml:space="preserve"> I ,</w:t>
      </w:r>
      <w:r w:rsidRPr="009A4E7B">
        <w:rPr>
          <w:rFonts w:ascii="Times New Roman" w:hAnsi="Times New Roman" w:cs="Times New Roman"/>
          <w:b/>
          <w:sz w:val="20"/>
          <w:szCs w:val="20"/>
          <w:vertAlign w:val="superscript"/>
        </w:rPr>
        <w:t>133</w:t>
      </w:r>
      <w:r w:rsidRPr="009A4E7B">
        <w:rPr>
          <w:rFonts w:ascii="Times New Roman" w:hAnsi="Times New Roman" w:cs="Times New Roman"/>
          <w:b/>
          <w:sz w:val="20"/>
          <w:szCs w:val="20"/>
        </w:rPr>
        <w:t xml:space="preserve"> Xe</w:t>
      </w:r>
    </w:p>
    <w:p w:rsidR="00BE593D" w:rsidRPr="009A4E7B" w:rsidRDefault="00BE593D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93D" w:rsidRPr="009A4E7B" w:rsidRDefault="00DE4669" w:rsidP="009A4E7B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přeměna β+ (beta plus)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radioaktivní přeměna, při níž dochází k emisí pozitronu (antičástice elektronu); zjednodušeně lze emisi pozitronu vysvětlit přeměnou protonu v jádře na neutron, pozitron a neutrino , </w:t>
      </w:r>
      <w:r w:rsidRPr="009A4E7B">
        <w:rPr>
          <w:rFonts w:ascii="Times New Roman" w:hAnsi="Times New Roman" w:cs="Times New Roman"/>
          <w:b/>
          <w:sz w:val="20"/>
          <w:szCs w:val="20"/>
          <w:vertAlign w:val="superscript"/>
        </w:rPr>
        <w:t>18</w:t>
      </w:r>
      <w:r w:rsidRPr="009A4E7B">
        <w:rPr>
          <w:rFonts w:ascii="Times New Roman" w:hAnsi="Times New Roman" w:cs="Times New Roman"/>
          <w:b/>
          <w:sz w:val="20"/>
          <w:szCs w:val="20"/>
        </w:rPr>
        <w:t xml:space="preserve"> F, </w:t>
      </w:r>
      <w:r w:rsidRPr="009A4E7B">
        <w:rPr>
          <w:rFonts w:ascii="Times New Roman" w:hAnsi="Times New Roman" w:cs="Times New Roman"/>
          <w:b/>
          <w:sz w:val="20"/>
          <w:szCs w:val="20"/>
          <w:vertAlign w:val="superscript"/>
        </w:rPr>
        <w:t>15</w:t>
      </w:r>
      <w:r w:rsidRPr="009A4E7B">
        <w:rPr>
          <w:rFonts w:ascii="Times New Roman" w:hAnsi="Times New Roman" w:cs="Times New Roman"/>
          <w:b/>
          <w:sz w:val="20"/>
          <w:szCs w:val="20"/>
        </w:rPr>
        <w:t xml:space="preserve"> 0</w:t>
      </w:r>
    </w:p>
    <w:p w:rsidR="00BE593D" w:rsidRPr="009A4E7B" w:rsidRDefault="00BE593D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93D" w:rsidRPr="009A4E7B" w:rsidRDefault="00DE4669" w:rsidP="009A4E7B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elektronovy záchyt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radioaktivní přeměna, při níž dojde k záchytu obalového elektronu jádrem; elektron se v jádře spojí s protonem a vznikne neutron - protonové číslo se zmenší o jednu a dceřinné jádro se v periodické soustavě prvků posune o jedno místo doleva, doprovází X zareni   , typicke pro </w:t>
      </w:r>
      <w:r w:rsidRPr="009A4E7B">
        <w:rPr>
          <w:rFonts w:ascii="Times New Roman" w:hAnsi="Times New Roman" w:cs="Times New Roman"/>
          <w:b/>
          <w:sz w:val="20"/>
          <w:szCs w:val="20"/>
          <w:vertAlign w:val="superscript"/>
        </w:rPr>
        <w:t>67</w:t>
      </w:r>
      <w:r w:rsidRPr="009A4E7B">
        <w:rPr>
          <w:rFonts w:ascii="Times New Roman" w:hAnsi="Times New Roman" w:cs="Times New Roman"/>
          <w:b/>
          <w:sz w:val="20"/>
          <w:szCs w:val="20"/>
        </w:rPr>
        <w:t xml:space="preserve"> Ga, </w:t>
      </w:r>
      <w:r w:rsidRPr="009A4E7B">
        <w:rPr>
          <w:rFonts w:ascii="Times New Roman" w:hAnsi="Times New Roman" w:cs="Times New Roman"/>
          <w:b/>
          <w:sz w:val="20"/>
          <w:szCs w:val="20"/>
          <w:vertAlign w:val="superscript"/>
        </w:rPr>
        <w:t>111</w:t>
      </w:r>
      <w:r w:rsidRPr="009A4E7B">
        <w:rPr>
          <w:rFonts w:ascii="Times New Roman" w:hAnsi="Times New Roman" w:cs="Times New Roman"/>
          <w:b/>
          <w:sz w:val="20"/>
          <w:szCs w:val="20"/>
        </w:rPr>
        <w:t xml:space="preserve"> In, </w:t>
      </w:r>
      <w:r w:rsidRPr="009A4E7B">
        <w:rPr>
          <w:rFonts w:ascii="Times New Roman" w:hAnsi="Times New Roman" w:cs="Times New Roman"/>
          <w:b/>
          <w:sz w:val="20"/>
          <w:szCs w:val="20"/>
          <w:vertAlign w:val="superscript"/>
        </w:rPr>
        <w:t>123</w:t>
      </w:r>
      <w:r w:rsidRPr="009A4E7B">
        <w:rPr>
          <w:rFonts w:ascii="Times New Roman" w:hAnsi="Times New Roman" w:cs="Times New Roman"/>
          <w:b/>
          <w:sz w:val="20"/>
          <w:szCs w:val="20"/>
        </w:rPr>
        <w:t xml:space="preserve"> I, </w:t>
      </w:r>
      <w:r w:rsidRPr="009A4E7B">
        <w:rPr>
          <w:rFonts w:ascii="Times New Roman" w:hAnsi="Times New Roman" w:cs="Times New Roman"/>
          <w:b/>
          <w:sz w:val="20"/>
          <w:szCs w:val="20"/>
          <w:vertAlign w:val="superscript"/>
        </w:rPr>
        <w:t>125</w:t>
      </w:r>
      <w:r w:rsidRPr="009A4E7B">
        <w:rPr>
          <w:rFonts w:ascii="Times New Roman" w:hAnsi="Times New Roman" w:cs="Times New Roman"/>
          <w:b/>
          <w:sz w:val="20"/>
          <w:szCs w:val="20"/>
        </w:rPr>
        <w:t xml:space="preserve"> I, </w:t>
      </w:r>
      <w:r w:rsidRPr="009A4E7B">
        <w:rPr>
          <w:rFonts w:ascii="Times New Roman" w:hAnsi="Times New Roman" w:cs="Times New Roman"/>
          <w:b/>
          <w:sz w:val="20"/>
          <w:szCs w:val="20"/>
          <w:vertAlign w:val="superscript"/>
        </w:rPr>
        <w:t>57</w:t>
      </w:r>
      <w:r w:rsidRPr="009A4E7B">
        <w:rPr>
          <w:rFonts w:ascii="Times New Roman" w:hAnsi="Times New Roman" w:cs="Times New Roman"/>
          <w:b/>
          <w:sz w:val="20"/>
          <w:szCs w:val="20"/>
        </w:rPr>
        <w:t xml:space="preserve"> C</w:t>
      </w:r>
      <w:r w:rsidR="00BE593D" w:rsidRPr="009A4E7B">
        <w:rPr>
          <w:rFonts w:ascii="Times New Roman" w:hAnsi="Times New Roman" w:cs="Times New Roman"/>
          <w:b/>
          <w:sz w:val="20"/>
          <w:szCs w:val="20"/>
        </w:rPr>
        <w:t>o</w:t>
      </w:r>
    </w:p>
    <w:p w:rsidR="00BE593D" w:rsidRPr="009A4E7B" w:rsidRDefault="00BE593D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93D" w:rsidRPr="009A4E7B" w:rsidRDefault="00DE4669" w:rsidP="009A4E7B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záření γ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radioaktivní přeměna, při níž jádro přechází do nižšího energetického stavu, spojená s emisí fotonu gama nebo konverzního elektronu (viz vnitřní konverze); zpravidla k ní dochází při přeměně alfa a beta, kdy dceřinné jádro zůstává v energeticky excitovaném stavu; při přechodu do základního stavu se jádro zbaví přebytečné energie vyzářením elektromagnetického záření – záření gama</w:t>
      </w:r>
    </w:p>
    <w:p w:rsidR="00DE4669" w:rsidRPr="009A4E7B" w:rsidRDefault="00DE4669" w:rsidP="009A4E7B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ionizace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uvolneni elektronu z valencni sfery (slupky) – vyleti z atomu diky dodane energii (napr. gama zareni) – atom se premeni na kladny ion a elektron</w:t>
      </w:r>
    </w:p>
    <w:p w:rsidR="00DE4669" w:rsidRPr="009A4E7B" w:rsidRDefault="00DE4669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669" w:rsidRPr="009A4E7B" w:rsidRDefault="00DE4669" w:rsidP="009A4E7B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přímo ionizující záření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tok nabitých částic (elektrony, pozitrony, protony, částice alfa,beta minus, beta plus, apod.) s dostatečnou kinetickou energií pro vyvolání ionizace </w:t>
      </w:r>
    </w:p>
    <w:p w:rsidR="00BE593D" w:rsidRPr="009A4E7B" w:rsidRDefault="00DE4669" w:rsidP="009A4E7B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nepřímo ionizující záření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tok nenabitých částic (fotony, neutrony, gama zareni, X zareni,apod.), které uvolňují přímo ionizující částice nebo vyvolávají jaderné přeměny provázené emisí ionizujících částic </w:t>
      </w:r>
    </w:p>
    <w:p w:rsidR="00DE4669" w:rsidRPr="009A4E7B" w:rsidRDefault="00DE4669" w:rsidP="009A4E7B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 xml:space="preserve">anihilace </w:t>
      </w:r>
      <w:r w:rsidRPr="009A4E7B">
        <w:rPr>
          <w:rFonts w:ascii="Times New Roman" w:hAnsi="Times New Roman" w:cs="Times New Roman"/>
          <w:sz w:val="20"/>
          <w:szCs w:val="20"/>
        </w:rPr>
        <w:t xml:space="preserve">= srážka antičástice s částicí, při které původní částice zaniknou a vzniknou částice </w:t>
      </w:r>
    </w:p>
    <w:p w:rsidR="00DE4669" w:rsidRPr="009A4E7B" w:rsidRDefault="00DE4669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jiného typu (pro nukleární medicínu má význam anihilace pozitronu s elektronem, při které </w:t>
      </w:r>
    </w:p>
    <w:p w:rsidR="00BE593D" w:rsidRPr="009A4E7B" w:rsidRDefault="00DE4669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vznikají 2 fotony záření gama - využívá se v pozitronové emisní tomografii)</w:t>
      </w:r>
    </w:p>
    <w:p w:rsidR="00BE593D" w:rsidRPr="009A4E7B" w:rsidRDefault="00BE593D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669" w:rsidRPr="009A4E7B" w:rsidRDefault="00DE4669" w:rsidP="009A4E7B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interakce záření gama s hmotou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probíhá fotoelektrickou absorpcí (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fotoefektem</w:t>
      </w:r>
      <w:r w:rsidRPr="009A4E7B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DE4669" w:rsidRPr="009A4E7B" w:rsidRDefault="00DE4669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  <w:u w:val="single"/>
        </w:rPr>
        <w:t>Comptonovým rozptylem</w:t>
      </w:r>
      <w:r w:rsidRPr="009A4E7B">
        <w:rPr>
          <w:rFonts w:ascii="Times New Roman" w:hAnsi="Times New Roman" w:cs="Times New Roman"/>
          <w:sz w:val="20"/>
          <w:szCs w:val="20"/>
        </w:rPr>
        <w:t xml:space="preserve"> a tvorbou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elektron-pozitronových párů</w:t>
      </w:r>
      <w:r w:rsidRPr="009A4E7B">
        <w:rPr>
          <w:rFonts w:ascii="Times New Roman" w:hAnsi="Times New Roman" w:cs="Times New Roman"/>
          <w:sz w:val="20"/>
          <w:szCs w:val="20"/>
        </w:rPr>
        <w:t xml:space="preserve">; v konkrétním případě je </w:t>
      </w:r>
    </w:p>
    <w:p w:rsidR="00DE4669" w:rsidRPr="009A4E7B" w:rsidRDefault="00DE4669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převažující typ interakce určen energií fotonu gama a vlastnostmi prostředí </w:t>
      </w:r>
    </w:p>
    <w:p w:rsidR="00DE4669" w:rsidRPr="009A4E7B" w:rsidRDefault="00DE4669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593D" w:rsidRPr="009A4E7B" w:rsidRDefault="00BE593D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Jaderne izomerie = dcerinne jadro pretrvava v excitovanem stavu delsi dobu = metastabilní stav, prechod do nižšího stavu – emitovano zareni gama</w:t>
      </w:r>
    </w:p>
    <w:p w:rsidR="00BE593D" w:rsidRPr="009A4E7B" w:rsidRDefault="00BE593D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14. Biologické účinky ionizujícího záření –A) mechanismus biologického účinku, B)deterministické účinky, C)stochastické účinky </w:t>
      </w:r>
    </w:p>
    <w:p w:rsidR="00BE593D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color w:val="FF0000"/>
          <w:sz w:val="20"/>
          <w:szCs w:val="20"/>
        </w:rPr>
        <w:t>A)</w:t>
      </w:r>
      <w:r w:rsidRPr="009A4E7B">
        <w:rPr>
          <w:rFonts w:ascii="Times New Roman" w:hAnsi="Times New Roman" w:cs="Times New Roman"/>
          <w:sz w:val="20"/>
          <w:szCs w:val="20"/>
        </w:rPr>
        <w:t xml:space="preserve"> Pruchod fot</w:t>
      </w:r>
      <w:r w:rsidR="00BE593D" w:rsidRPr="009A4E7B">
        <w:rPr>
          <w:rFonts w:ascii="Times New Roman" w:hAnsi="Times New Roman" w:cs="Times New Roman"/>
          <w:sz w:val="20"/>
          <w:szCs w:val="20"/>
        </w:rPr>
        <w:t>onu gama / rentgenového zareni (zavisi na jejich energii)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a)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bez interakce</w:t>
      </w:r>
      <w:r w:rsidRPr="009A4E7B">
        <w:rPr>
          <w:rFonts w:ascii="Times New Roman" w:hAnsi="Times New Roman" w:cs="Times New Roman"/>
          <w:sz w:val="20"/>
          <w:szCs w:val="20"/>
        </w:rPr>
        <w:t xml:space="preserve"> (nizka energie)</w:t>
      </w:r>
      <w:r w:rsidR="00BE593D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 xml:space="preserve">b) uplna absorpce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fotoefektem</w:t>
      </w:r>
      <w:r w:rsidR="00BE593D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 xml:space="preserve"> c) castecna absorpce (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comptonuv rozptyl</w:t>
      </w:r>
      <w:r w:rsidRPr="009A4E7B">
        <w:rPr>
          <w:rFonts w:ascii="Times New Roman" w:hAnsi="Times New Roman" w:cs="Times New Roman"/>
          <w:sz w:val="20"/>
          <w:szCs w:val="20"/>
        </w:rPr>
        <w:t>)    ……procesy ionizace a excitace</w:t>
      </w:r>
      <w:r w:rsidR="00377500" w:rsidRPr="009A4E7B">
        <w:rPr>
          <w:rFonts w:ascii="Times New Roman" w:hAnsi="Times New Roman" w:cs="Times New Roman"/>
          <w:sz w:val="20"/>
          <w:szCs w:val="20"/>
        </w:rPr>
        <w:t>, absorpce energie ionizujícího zareni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Primy ucinek zareni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ionizace v molekule DNA / makromolekule , absorpce energie = první stadium fyzikalni 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Neprimy ucinek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sekundarni zmeny fyzikálně chemicke – disociace molekul ,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treti stadium chemicke – vznik radikalu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- uplny zlom dvojvlákna DNA – prulet castic (alfa / neutrony = vysoka LET </w:t>
      </w:r>
      <w:r w:rsidR="00377500" w:rsidRPr="009A4E7B">
        <w:rPr>
          <w:rFonts w:ascii="Times New Roman" w:hAnsi="Times New Roman" w:cs="Times New Roman"/>
          <w:sz w:val="20"/>
          <w:szCs w:val="20"/>
        </w:rPr>
        <w:t>= linearni prenos energie</w:t>
      </w:r>
      <w:r w:rsidRPr="009A4E7B">
        <w:rPr>
          <w:rFonts w:ascii="Times New Roman" w:hAnsi="Times New Roman" w:cs="Times New Roman"/>
          <w:sz w:val="20"/>
          <w:szCs w:val="20"/>
        </w:rPr>
        <w:t>)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- zlom jednoho vlakna DNA – prulet castic (rentgen zareni / gama zareni / elektrony = nizka LET )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Vysledek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reprodukcni smrt</w:t>
      </w:r>
      <w:r w:rsidRPr="009A4E7B">
        <w:rPr>
          <w:rFonts w:ascii="Times New Roman" w:hAnsi="Times New Roman" w:cs="Times New Roman"/>
          <w:sz w:val="20"/>
          <w:szCs w:val="20"/>
        </w:rPr>
        <w:t xml:space="preserve"> bunky,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mutace somaticke/geneticke</w:t>
      </w:r>
      <w:r w:rsidRPr="009A4E7B">
        <w:rPr>
          <w:rFonts w:ascii="Times New Roman" w:hAnsi="Times New Roman" w:cs="Times New Roman"/>
          <w:sz w:val="20"/>
          <w:szCs w:val="20"/>
        </w:rPr>
        <w:t xml:space="preserve"> (kancerogeneze) Radiosenzitivita (vnimavost ke vzniku poskozeni ionizujícím zarenim ) ma vysokou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kostni dren</w:t>
      </w:r>
      <w:r w:rsidRPr="009A4E7B">
        <w:rPr>
          <w:rFonts w:ascii="Times New Roman" w:hAnsi="Times New Roman" w:cs="Times New Roman"/>
          <w:sz w:val="20"/>
          <w:szCs w:val="20"/>
        </w:rPr>
        <w:t xml:space="preserve">,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gonad</w:t>
      </w:r>
      <w:r w:rsidRPr="009A4E7B">
        <w:rPr>
          <w:rFonts w:ascii="Times New Roman" w:hAnsi="Times New Roman" w:cs="Times New Roman"/>
          <w:sz w:val="20"/>
          <w:szCs w:val="20"/>
        </w:rPr>
        <w:t xml:space="preserve">y,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strevni epitel</w:t>
      </w:r>
      <w:r w:rsidRPr="009A4E7B">
        <w:rPr>
          <w:rFonts w:ascii="Times New Roman" w:hAnsi="Times New Roman" w:cs="Times New Roman"/>
          <w:sz w:val="20"/>
          <w:szCs w:val="20"/>
        </w:rPr>
        <w:t xml:space="preserve">        radiorezistentni napr. Myokard, neuron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B)</w:t>
      </w:r>
      <w:r w:rsidR="00377500" w:rsidRPr="009A4E7B">
        <w:rPr>
          <w:rFonts w:ascii="Times New Roman" w:hAnsi="Times New Roman" w:cs="Times New Roman"/>
          <w:sz w:val="20"/>
          <w:szCs w:val="20"/>
        </w:rPr>
        <w:t>akutni lokali</w:t>
      </w:r>
      <w:r w:rsidRPr="009A4E7B">
        <w:rPr>
          <w:rFonts w:ascii="Times New Roman" w:hAnsi="Times New Roman" w:cs="Times New Roman"/>
          <w:sz w:val="20"/>
          <w:szCs w:val="20"/>
        </w:rPr>
        <w:t>zovane postizeni,</w:t>
      </w:r>
      <w:r w:rsidR="00377500" w:rsidRPr="009A4E7B">
        <w:rPr>
          <w:rFonts w:ascii="Times New Roman" w:hAnsi="Times New Roman" w:cs="Times New Roman"/>
          <w:sz w:val="20"/>
          <w:szCs w:val="20"/>
        </w:rPr>
        <w:t xml:space="preserve">radiacni dermatitis, </w:t>
      </w:r>
      <w:r w:rsidRPr="009A4E7B">
        <w:rPr>
          <w:rFonts w:ascii="Times New Roman" w:hAnsi="Times New Roman" w:cs="Times New Roman"/>
          <w:sz w:val="20"/>
          <w:szCs w:val="20"/>
        </w:rPr>
        <w:t xml:space="preserve"> katarakta, potlaceni krvetvorby , znaky= davkovy prah pro vznik ucinku je ruzny dle typu tkane, s rostouci davkou stoupa zavaznost, ucinek vznika kratce po ozářeni, mirne poskozeni se reparuje vyssi davka muze byt progresivni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! pokud se nachází davka zareni pod prahem vzniku deterministických ucinku, nic nenastane !</w:t>
      </w:r>
    </w:p>
    <w:p w:rsidR="00377500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Akutni nemoc z ozářeni = po jednorázovém ozářeni celeho tela, vnitrni / vnejsi kontaminace, - </w:t>
      </w:r>
      <w:r w:rsidRPr="009A4E7B">
        <w:rPr>
          <w:rFonts w:ascii="Times New Roman" w:hAnsi="Times New Roman" w:cs="Times New Roman"/>
          <w:b/>
          <w:sz w:val="20"/>
          <w:szCs w:val="20"/>
        </w:rPr>
        <w:t>hematologicka drenova forma</w:t>
      </w:r>
      <w:r w:rsidRPr="009A4E7B">
        <w:rPr>
          <w:rFonts w:ascii="Times New Roman" w:hAnsi="Times New Roman" w:cs="Times New Roman"/>
          <w:sz w:val="20"/>
          <w:szCs w:val="20"/>
        </w:rPr>
        <w:t xml:space="preserve"> po ozářeni 3-4 Gy, nespec. Příznak = bolest hlavy, apatie, nauzea, zvraceni, prujem, teplota, obdobi latence – faze plného rozvoje = horecky, sepse pokud infekce, leukopenie, krvaceni do kuze a sliznic, zhrouceni imunity , po 6-8 tydnu faze rekonvalescence , cim vyssi davka tim horsi prognoza,</w:t>
      </w:r>
    </w:p>
    <w:p w:rsidR="00DE4669" w:rsidRPr="009A4E7B" w:rsidRDefault="00377500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6-10 Gy – </w:t>
      </w:r>
      <w:r w:rsidRPr="009A4E7B">
        <w:rPr>
          <w:rFonts w:ascii="Times New Roman" w:hAnsi="Times New Roman" w:cs="Times New Roman"/>
          <w:b/>
          <w:sz w:val="20"/>
          <w:szCs w:val="20"/>
        </w:rPr>
        <w:t>gastrointestinální forma</w:t>
      </w:r>
      <w:r w:rsidRPr="009A4E7B">
        <w:rPr>
          <w:rFonts w:ascii="Times New Roman" w:hAnsi="Times New Roman" w:cs="Times New Roman"/>
          <w:sz w:val="20"/>
          <w:szCs w:val="20"/>
        </w:rPr>
        <w:t xml:space="preserve">, 20 Gy – metab. Rozvrat </w:t>
      </w:r>
      <w:r w:rsidRPr="009A4E7B">
        <w:rPr>
          <w:rFonts w:ascii="Times New Roman" w:hAnsi="Times New Roman" w:cs="Times New Roman"/>
          <w:b/>
          <w:sz w:val="20"/>
          <w:szCs w:val="20"/>
        </w:rPr>
        <w:t>Kardiovaskularni forma</w:t>
      </w:r>
      <w:r w:rsidRPr="009A4E7B">
        <w:rPr>
          <w:rFonts w:ascii="Times New Roman" w:hAnsi="Times New Roman" w:cs="Times New Roman"/>
          <w:sz w:val="20"/>
          <w:szCs w:val="20"/>
        </w:rPr>
        <w:t>,</w:t>
      </w:r>
      <w:r w:rsidR="00DE4669" w:rsidRPr="009A4E7B">
        <w:rPr>
          <w:rFonts w:ascii="Times New Roman" w:hAnsi="Times New Roman" w:cs="Times New Roman"/>
          <w:sz w:val="20"/>
          <w:szCs w:val="20"/>
        </w:rPr>
        <w:t>nad 50 Gy akcentovane prodromální příznaky –</w:t>
      </w:r>
      <w:r w:rsidRPr="009A4E7B">
        <w:rPr>
          <w:rFonts w:ascii="Times New Roman" w:hAnsi="Times New Roman" w:cs="Times New Roman"/>
          <w:b/>
          <w:sz w:val="20"/>
          <w:szCs w:val="20"/>
        </w:rPr>
        <w:t>neuropsychicka forma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C) </w:t>
      </w:r>
      <w:r w:rsidRPr="009A4E7B">
        <w:rPr>
          <w:rFonts w:ascii="Times New Roman" w:hAnsi="Times New Roman" w:cs="Times New Roman"/>
          <w:sz w:val="20"/>
          <w:szCs w:val="20"/>
        </w:rPr>
        <w:t>Pravdepodobnostní ucinky= neexistuje davkovy prah, vznik zhoubnych nadoru a geneticke ucinky, jejich frekvence se zvysuje s davkou ale jejich zavaznost nikoli, lze predpovedet vzestup</w:t>
      </w:r>
      <w:r w:rsidR="00E32613" w:rsidRPr="009A4E7B">
        <w:rPr>
          <w:rFonts w:ascii="Times New Roman" w:hAnsi="Times New Roman" w:cs="Times New Roman"/>
          <w:sz w:val="20"/>
          <w:szCs w:val="20"/>
        </w:rPr>
        <w:t>, aditivni ucinek</w:t>
      </w:r>
    </w:p>
    <w:p w:rsidR="00DE4669" w:rsidRPr="009A4E7B" w:rsidRDefault="00DE4669" w:rsidP="009A4E7B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ekvivalentní dávka HT = součin </w:t>
      </w:r>
      <w:r w:rsidRPr="009A4E7B">
        <w:rPr>
          <w:rFonts w:ascii="Times New Roman" w:hAnsi="Times New Roman" w:cs="Times New Roman"/>
          <w:b/>
          <w:sz w:val="20"/>
          <w:szCs w:val="20"/>
        </w:rPr>
        <w:t>střední absorbované dávky</w:t>
      </w:r>
      <w:r w:rsidRPr="009A4E7B">
        <w:rPr>
          <w:rFonts w:ascii="Times New Roman" w:hAnsi="Times New Roman" w:cs="Times New Roman"/>
          <w:sz w:val="20"/>
          <w:szCs w:val="20"/>
        </w:rPr>
        <w:t xml:space="preserve"> v orgánu nebo tkáni DTR (T = tissue, R = type of radiation) a </w:t>
      </w:r>
      <w:r w:rsidRPr="009A4E7B">
        <w:rPr>
          <w:rFonts w:ascii="Times New Roman" w:hAnsi="Times New Roman" w:cs="Times New Roman"/>
          <w:b/>
          <w:sz w:val="20"/>
          <w:szCs w:val="20"/>
        </w:rPr>
        <w:t>radiačního váhového faktoru</w:t>
      </w:r>
      <w:r w:rsidRPr="009A4E7B">
        <w:rPr>
          <w:rFonts w:ascii="Times New Roman" w:hAnsi="Times New Roman" w:cs="Times New Roman"/>
          <w:sz w:val="20"/>
          <w:szCs w:val="20"/>
        </w:rPr>
        <w:t xml:space="preserve"> wR (wR pro β, γ má hodnotu 1, pro α záření případně neutrony až 20); vyhodnocování ekvivalentních dávek ozáření rukou se provádí zpravidla v měsíčních intervalech při použití prstových dozimetrů; jednotkou ekvivalentní dávky je sievert - Sv [J/kg] </w:t>
      </w:r>
    </w:p>
    <w:p w:rsidR="00DE4669" w:rsidRPr="009A4E7B" w:rsidRDefault="00DE4669" w:rsidP="009A4E7B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efektivní dávka E = je součet součinů ekvivalentních dávek HT a tkáňových váhových faktorů wT ( wT pro nejcitlivější tkáně = 0,2 pro nejméně citlivé = 0,05, ΣwT=1, viz příloha); jednotkou efektivní dávky je sievert - Sv [J/kg] </w:t>
      </w:r>
      <w:r w:rsidR="00E32613" w:rsidRPr="009A4E7B">
        <w:rPr>
          <w:rFonts w:ascii="Times New Roman" w:hAnsi="Times New Roman" w:cs="Times New Roman"/>
          <w:sz w:val="20"/>
          <w:szCs w:val="20"/>
        </w:rPr>
        <w:t xml:space="preserve"> je ekvivalentni ,, celotelove davce ¨ nerovnomerne pusobeni zareni</w:t>
      </w:r>
    </w:p>
    <w:p w:rsidR="00F60229" w:rsidRPr="009A4E7B" w:rsidRDefault="00DE4669" w:rsidP="009A4E7B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limity ozáření = (a) pro běžnou populaci obecně – celotělově efektivní dávka 1mSv za rok, ekvivalentní dávka na oči 15 mSv, na ruce, nohy a kůži 50 mSv; (c) pro učně a studenty od 16 do 18 let 6, 5 a 150 mSv; (d) pro pracovníky se zdroji ionizujícího záření 50, 150, 500 mSv</w:t>
      </w:r>
    </w:p>
    <w:p w:rsidR="00F632B0" w:rsidRPr="009A4E7B" w:rsidRDefault="00F632B0" w:rsidP="009A4E7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15. Radiační ochrana - obecné zásady, radiační ochrana pacientů, radiační ochrana pracovníků se zářením </w:t>
      </w:r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Radiodiagnostické zobrazovací metody pracují s </w:t>
      </w:r>
      <w:hyperlink r:id="rId53" w:tooltip="RTG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rentgenovým zářením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které může mít škodlivé následky. Před tímto zářením je nutné se chránit. Rostoucí rozšíření radiodiagnostických metod a tzv. lékařského ozáření v poslední době dává podnět diskusím o jejich přínosu a riziku. Lékařské ozáření musí být vždy zdůvodněno přínosem pro pacienta. Rentgenové zobrazení lze indikovat při podezření na nemoc nebo v rámci schváleného screeningu (mammografie).</w:t>
      </w:r>
    </w:p>
    <w:p w:rsidR="00DE4669" w:rsidRPr="009A4E7B" w:rsidRDefault="00EC113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hyperlink r:id="rId54" w:tooltip="Ionizující záření" w:history="1">
        <w:r w:rsidR="00DE4669" w:rsidRPr="009A4E7B">
          <w:rPr>
            <w:rStyle w:val="Hypertextovodkaz"/>
            <w:rFonts w:ascii="Times New Roman" w:hAnsi="Times New Roman" w:cs="Times New Roman"/>
            <w:b/>
            <w:bCs/>
            <w:color w:val="0B0080"/>
            <w:sz w:val="20"/>
            <w:szCs w:val="20"/>
          </w:rPr>
          <w:t>Ionizující záření</w:t>
        </w:r>
      </w:hyperlink>
      <w:r w:rsidR="00DE4669"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 vzniká při vyšetření:</w:t>
      </w:r>
      <w:r w:rsidR="00DE4669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hyperlink r:id="rId55" w:tooltip="Skiagrafie" w:history="1">
        <w:r w:rsidR="00DE4669"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skiagrafie</w:t>
        </w:r>
      </w:hyperlink>
      <w:r w:rsidR="00DE4669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,; </w:t>
      </w:r>
      <w:hyperlink r:id="rId56" w:tooltip="Skiaskopie" w:history="1">
        <w:r w:rsidR="00DE4669"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skiaskopie</w:t>
        </w:r>
      </w:hyperlink>
      <w:r w:rsidR="00DE4669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;</w:t>
      </w:r>
      <w:hyperlink r:id="rId57" w:tooltip="Angiografie" w:history="1">
        <w:r w:rsidR="00DE4669"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angiografie</w:t>
        </w:r>
      </w:hyperlink>
      <w:r w:rsidR="00DE4669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,; </w:t>
      </w:r>
      <w:hyperlink r:id="rId58" w:tooltip="CT" w:history="1">
        <w:r w:rsidR="00DE4669"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CT</w:t>
        </w:r>
      </w:hyperlink>
      <w:r w:rsidR="00DE4669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;všechny radionuklidové metody (</w:t>
      </w:r>
      <w:hyperlink r:id="rId59" w:tooltip="PET" w:history="1">
        <w:r w:rsidR="00DE4669"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PET</w:t>
        </w:r>
      </w:hyperlink>
      <w:r w:rsidR="00DE4669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 </w:t>
      </w:r>
      <w:hyperlink r:id="rId60" w:tooltip="Scintigrafie" w:history="1">
        <w:r w:rsidR="00DE4669"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scintigrafie</w:t>
        </w:r>
      </w:hyperlink>
      <w:r w:rsidR="00DE4669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) ;,terapie radionuklidy a zářením (brachyterapie a teleterapie).</w:t>
      </w:r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Ionizující záření nevzniká při: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 </w:t>
      </w:r>
      <w:hyperlink r:id="rId61" w:tooltip="Ultrasonografie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ultrasonografii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;, </w:t>
      </w:r>
      <w:hyperlink r:id="rId62" w:tooltip="MRI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magnetické rezonanci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DE4669" w:rsidRPr="009A4E7B" w:rsidRDefault="00DE4669" w:rsidP="009A4E7B">
      <w:pPr>
        <w:pBdr>
          <w:bottom w:val="single" w:sz="4" w:space="2" w:color="AAAAAA"/>
        </w:pBd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Účinky ionizujícího záření </w:t>
      </w:r>
    </w:p>
    <w:p w:rsidR="00DE4669" w:rsidRPr="009A4E7B" w:rsidRDefault="00DE4669" w:rsidP="009A4E7B">
      <w:pPr>
        <w:numPr>
          <w:ilvl w:val="0"/>
          <w:numId w:val="3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Stochastické: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mohou vznikat při jakékoliv dávce (bezprahové působení), jsou podmíněny vyvolanou poruchou </w:t>
      </w:r>
      <w:hyperlink r:id="rId63" w:tooltip="DNA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DNA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vedoucí ke karcinogenezi. Riziko vzniku </w:t>
      </w:r>
      <w:hyperlink r:id="rId64" w:tooltip="Tumor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tumoru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se na 1 Sv odhaduje kolem 6 %.</w:t>
      </w:r>
    </w:p>
    <w:p w:rsidR="00DE4669" w:rsidRPr="009A4E7B" w:rsidRDefault="00DE4669" w:rsidP="009A4E7B">
      <w:pPr>
        <w:numPr>
          <w:ilvl w:val="0"/>
          <w:numId w:val="3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Deterministické: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vznikají až při překročení prahové dávky (která je velmi vysoká, v řádech jednotek Sv), mají charakteristický obraz a při lékařském ozáření by k nim nikdy nemělo dojít. Jedná se například o akutní nemoc z ozáření, radiační dermatitidu, dřeňový útlum, popáleniny.</w:t>
      </w:r>
    </w:p>
    <w:p w:rsidR="00DE4669" w:rsidRPr="009A4E7B" w:rsidRDefault="00DE4669" w:rsidP="009A4E7B">
      <w:pPr>
        <w:pBdr>
          <w:bottom w:val="single" w:sz="4" w:space="2" w:color="AAAAAA"/>
        </w:pBd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Principy ochrany před ionizujícím zářením </w:t>
      </w:r>
    </w:p>
    <w:p w:rsidR="00DE4669" w:rsidRPr="009A4E7B" w:rsidRDefault="00DE4669" w:rsidP="009A4E7B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ALARA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: As Low As Reasonably Achievable: dávka má být tak malá, jaké lze rozumně dosáhnout s požadovaným výsledkem:</w:t>
      </w:r>
    </w:p>
    <w:p w:rsidR="00DE4669" w:rsidRPr="009A4E7B" w:rsidRDefault="00DE4669" w:rsidP="009A4E7B">
      <w:pPr>
        <w:numPr>
          <w:ilvl w:val="1"/>
          <w:numId w:val="3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příliš vysoká dávka – zbytečně zatěžuje pacienta;</w:t>
      </w:r>
    </w:p>
    <w:p w:rsidR="00DE4669" w:rsidRPr="009A4E7B" w:rsidRDefault="00DE4669" w:rsidP="009A4E7B">
      <w:pPr>
        <w:numPr>
          <w:ilvl w:val="1"/>
          <w:numId w:val="3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dostačující dávka – pacient je minimálně zatížen a bylo dosaženo cíle (diagnostického nebo terapeutického) = 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ALARA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;</w:t>
      </w:r>
    </w:p>
    <w:p w:rsidR="00DE4669" w:rsidRPr="009A4E7B" w:rsidRDefault="00DE4669" w:rsidP="009A4E7B">
      <w:pPr>
        <w:numPr>
          <w:ilvl w:val="1"/>
          <w:numId w:val="33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nedostatečná dávka – výkon je nutné opakovat a součet pak převyšuje dávku dostatečnou.</w:t>
      </w:r>
    </w:p>
    <w:p w:rsidR="00DE4669" w:rsidRPr="009A4E7B" w:rsidRDefault="00DE4669" w:rsidP="009A4E7B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  <w:t>Stínění: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stíněním se snižuje ionizující záření exponenciálně, ale ne úplně. Při vyšetření lze stínit gonády, plod, dále je nutno využít maximální vyclonění paprsku.</w:t>
      </w:r>
    </w:p>
    <w:p w:rsidR="00DE4669" w:rsidRPr="009A4E7B" w:rsidRDefault="00DE4669" w:rsidP="009A4E7B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  <w:t>Vzdálenost: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množství záření klesá se čtvercem vzdálenosti: pokud jste dále od zářiče, dopadá na vás méně ionizujícího záření.</w:t>
      </w:r>
    </w:p>
    <w:p w:rsidR="00DE4669" w:rsidRPr="009A4E7B" w:rsidRDefault="00DE4669" w:rsidP="009A4E7B">
      <w:pPr>
        <w:numPr>
          <w:ilvl w:val="0"/>
          <w:numId w:val="3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  <w:t>Čas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: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vyšetření (např. skiaskopické) zkrátit na minimum, používat pulsní režim (zdroj září např. 4x za sekundu).</w:t>
      </w:r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Vždy je nutné zvážit, zda: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 vyšetření potřebuji; vyšetření potřebuji teď;, není alternativa k vyšetření s nižší radiační dávkou.</w:t>
      </w:r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Je zásadou správné klinické praxe zjistit, jaká vyšetření pacient podstoupil, aby se některá z vyšetření zbytečně neopakovala. Obvyklé radiační dávky</w:t>
      </w:r>
      <w:r w:rsidR="00DF6D64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pro běžná vyšetření jsou známé</w:t>
      </w:r>
    </w:p>
    <w:p w:rsidR="00E32613" w:rsidRPr="009A4E7B" w:rsidRDefault="00DE4669" w:rsidP="009A4E7B">
      <w:pPr>
        <w:pBdr>
          <w:bottom w:val="single" w:sz="4" w:space="2" w:color="AAAAAA"/>
        </w:pBd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lastRenderedPageBreak/>
        <w:t xml:space="preserve">Dávky ionizujícího záření u vyšetření </w:t>
      </w:r>
      <w:r w:rsidR="00E32613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(efektivni davky)</w:t>
      </w:r>
    </w:p>
    <w:p w:rsidR="00E32613" w:rsidRPr="009A4E7B" w:rsidRDefault="00DE4669" w:rsidP="009A4E7B">
      <w:pPr>
        <w:pBdr>
          <w:bottom w:val="single" w:sz="4" w:space="2" w:color="AAAAAA"/>
        </w:pBd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0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(0 mSv): US, </w:t>
      </w:r>
      <w:hyperlink r:id="rId65" w:tooltip="MRI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MRI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;</w:t>
      </w:r>
      <w:r w:rsidR="00E32613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     </w:t>
      </w:r>
      <w:r w:rsidR="00E32613"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I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(&lt; 1 mSv): RTG snímky končetin, hrudníku, pánve;</w:t>
      </w:r>
    </w:p>
    <w:p w:rsidR="00E32613" w:rsidRPr="009A4E7B" w:rsidRDefault="00DE4669" w:rsidP="009A4E7B">
      <w:pPr>
        <w:pBdr>
          <w:bottom w:val="single" w:sz="4" w:space="2" w:color="AAAAAA"/>
        </w:pBd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II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(1–5 mSv): IVU, RTG vyšetření bederní páteře, NM vyšetření, CT hlavy a krku;</w:t>
      </w:r>
    </w:p>
    <w:p w:rsidR="00DE4669" w:rsidRPr="009A4E7B" w:rsidRDefault="00DE4669" w:rsidP="009A4E7B">
      <w:pPr>
        <w:pBdr>
          <w:bottom w:val="single" w:sz="4" w:space="2" w:color="AAAAAA"/>
        </w:pBd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III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(5–10 mSv): CT hrudníku a břicha, NM vyšetření;</w:t>
      </w:r>
      <w:r w:rsidR="00E32613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           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IV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(&gt; 10 mSv): </w:t>
      </w:r>
      <w:hyperlink r:id="rId66" w:tooltip="PET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PET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Lékařské ozáření (ať už diagnostické či terapeutické) nepodléhá žádným limitům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rozsah vyšetření ani terapie tedy není zákonně omezen.</w:t>
      </w:r>
    </w:p>
    <w:p w:rsidR="00E32613" w:rsidRPr="009A4E7B" w:rsidRDefault="00E32613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Usměrnění radiační zátěže u pacientu: 1) volba alternativnich vysetrovacich metod</w:t>
      </w:r>
    </w:p>
    <w:p w:rsidR="00E32613" w:rsidRPr="009A4E7B" w:rsidRDefault="00E32613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2) kontrola aktivity a kvality radiofarmak před aplikaci</w:t>
      </w:r>
    </w:p>
    <w:p w:rsidR="00E32613" w:rsidRPr="009A4E7B" w:rsidRDefault="00E32613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3)  volba optimalizovane aktivity radiofarmak</w:t>
      </w:r>
    </w:p>
    <w:p w:rsidR="00E32613" w:rsidRPr="009A4E7B" w:rsidRDefault="00E32613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4) ovlivneni kinetiky radiofarmak</w:t>
      </w:r>
    </w:p>
    <w:p w:rsidR="00E32613" w:rsidRPr="009A4E7B" w:rsidRDefault="00E32613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5) kontrola kvality vysetrovacich pristroju</w:t>
      </w:r>
    </w:p>
    <w:p w:rsidR="00E32613" w:rsidRPr="009A4E7B" w:rsidRDefault="00E32613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16. Radiofarmaka - definice, výroba a příprava, hodnocení jakosti, příklady klinického použití 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sz w:val="20"/>
          <w:szCs w:val="20"/>
          <w:u w:val="single"/>
        </w:rPr>
        <w:t>Radiofarmaka</w:t>
      </w:r>
      <w:r w:rsidR="00E32613" w:rsidRPr="009A4E7B">
        <w:rPr>
          <w:rFonts w:ascii="Times New Roman" w:hAnsi="Times New Roman" w:cs="Times New Roman"/>
          <w:sz w:val="20"/>
          <w:szCs w:val="20"/>
          <w:u w:val="single"/>
        </w:rPr>
        <w:t>= radiofarmakon</w:t>
      </w:r>
    </w:p>
    <w:p w:rsidR="006140F6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Radiofarmaka jsou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léčiva, která obsahují jeden nebo více atomů radionuklidu</w:t>
      </w:r>
      <w:r w:rsidRPr="009A4E7B">
        <w:rPr>
          <w:rFonts w:ascii="Times New Roman" w:hAnsi="Times New Roman" w:cs="Times New Roman"/>
          <w:sz w:val="20"/>
          <w:szCs w:val="20"/>
        </w:rPr>
        <w:t>. Při jejich výrobě a manipulaci jetřeba s nimi zacházet jako s jakýmkoli jiným otevřeným zářičem a zároveň dbát obecných zásad při práci s farmaky.</w:t>
      </w:r>
      <w:r w:rsidR="006140F6" w:rsidRPr="009A4E7B">
        <w:rPr>
          <w:rFonts w:ascii="Times New Roman" w:hAnsi="Times New Roman" w:cs="Times New Roman"/>
          <w:sz w:val="20"/>
          <w:szCs w:val="20"/>
        </w:rPr>
        <w:t xml:space="preserve"> Dve molekuly = </w:t>
      </w:r>
      <w:r w:rsidR="006140F6" w:rsidRPr="009A4E7B">
        <w:rPr>
          <w:rFonts w:ascii="Times New Roman" w:hAnsi="Times New Roman" w:cs="Times New Roman"/>
          <w:sz w:val="20"/>
          <w:szCs w:val="20"/>
          <w:u w:val="single"/>
        </w:rPr>
        <w:t xml:space="preserve">radioaktivni ,, vidime“ a biologicky aktivni ,,kde? Lokalizace“ radionuklid + nosič </w:t>
      </w:r>
    </w:p>
    <w:p w:rsidR="00DE4669" w:rsidRPr="009A4E7B" w:rsidRDefault="006140F6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Vyznačuje se</w:t>
      </w:r>
      <w:r w:rsidRPr="009A4E7B">
        <w:rPr>
          <w:rFonts w:ascii="Times New Roman" w:hAnsi="Times New Roman" w:cs="Times New Roman"/>
          <w:sz w:val="20"/>
          <w:szCs w:val="20"/>
        </w:rPr>
        <w:t>: 1)</w:t>
      </w:r>
      <w:r w:rsidR="00DE4669" w:rsidRPr="009A4E7B">
        <w:rPr>
          <w:rFonts w:ascii="Times New Roman" w:hAnsi="Times New Roman" w:cs="Times New Roman"/>
          <w:sz w:val="20"/>
          <w:szCs w:val="20"/>
        </w:rPr>
        <w:t xml:space="preserve"> poločas rozpadu a aktivita</w:t>
      </w:r>
      <w:r w:rsidRPr="009A4E7B">
        <w:rPr>
          <w:rFonts w:ascii="Times New Roman" w:hAnsi="Times New Roman" w:cs="Times New Roman"/>
          <w:sz w:val="20"/>
          <w:szCs w:val="20"/>
        </w:rPr>
        <w:t xml:space="preserve"> ve chvíli podání a sledování 2) druh promeny gama beta alfa 3)</w:t>
      </w:r>
      <w:r w:rsidR="00DE4669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>energie</w:t>
      </w:r>
      <w:r w:rsidR="00DE4669" w:rsidRPr="009A4E7B">
        <w:rPr>
          <w:rFonts w:ascii="Times New Roman" w:hAnsi="Times New Roman" w:cs="Times New Roman"/>
          <w:sz w:val="20"/>
          <w:szCs w:val="20"/>
        </w:rPr>
        <w:t xml:space="preserve"> záření.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Nosná sloučenina, na kterou je radionuklid navázán, je různě specificky a senzitivně vychytávána různými orgány.Nosných látek je velmi široké spektrum, častost jejich použití je různá. Závisí především na nežádoucích účincích,ceně a dostupnosti radiofarmaka a výpovědní hodnotě vyšetření s ním provedeného. Poslední dobou zaznamenává</w:t>
      </w:r>
      <w:r w:rsidR="006140F6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>radiofarmakologie velký rozmach, především díky zavádění vysoce specifických monoklonálních protilátek.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Radiofarmaka pro běžná vyšetření se dodávají v tzv kitech, které obsahují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radionuklidový generátor</w:t>
      </w:r>
      <w:r w:rsidRPr="009A4E7B">
        <w:rPr>
          <w:rFonts w:ascii="Times New Roman" w:hAnsi="Times New Roman" w:cs="Times New Roman"/>
          <w:sz w:val="20"/>
          <w:szCs w:val="20"/>
        </w:rPr>
        <w:t xml:space="preserve"> a doposud</w:t>
      </w:r>
      <w:r w:rsidR="006140F6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>neznačené farmakum v požadované lékové formě. Samotné značení se provádí těsně před podáním radiofarmaka.</w:t>
      </w:r>
    </w:p>
    <w:p w:rsidR="00DE4669" w:rsidRPr="009A4E7B" w:rsidRDefault="006140F6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sz w:val="20"/>
          <w:szCs w:val="20"/>
          <w:u w:val="single"/>
        </w:rPr>
        <w:t>Výroba a p</w:t>
      </w:r>
      <w:r w:rsidR="00DE4669" w:rsidRPr="009A4E7B">
        <w:rPr>
          <w:rFonts w:ascii="Times New Roman" w:hAnsi="Times New Roman" w:cs="Times New Roman"/>
          <w:sz w:val="20"/>
          <w:szCs w:val="20"/>
          <w:u w:val="single"/>
        </w:rPr>
        <w:t>říprava radiofarmaka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Příprava radiofarmaka probíhá ve čtyřech krocích:</w:t>
      </w:r>
    </w:p>
    <w:p w:rsidR="006140F6" w:rsidRPr="009A4E7B" w:rsidRDefault="006140F6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3D7549" w:rsidRPr="009A4E7B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  <w:r w:rsidRPr="009A4E7B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Pr="009A4E7B">
        <w:rPr>
          <w:rFonts w:ascii="Times New Roman" w:hAnsi="Times New Roman" w:cs="Times New Roman"/>
          <w:sz w:val="20"/>
          <w:szCs w:val="20"/>
        </w:rPr>
        <w:t xml:space="preserve"> získání radionuklidu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• radionuklidových</w:t>
      </w:r>
      <w:r w:rsidR="006140F6" w:rsidRPr="009A4E7B">
        <w:rPr>
          <w:rFonts w:ascii="Times New Roman" w:hAnsi="Times New Roman" w:cs="Times New Roman"/>
          <w:sz w:val="20"/>
          <w:szCs w:val="20"/>
        </w:rPr>
        <w:t xml:space="preserve"> elučních</w:t>
      </w:r>
      <w:r w:rsidRPr="009A4E7B">
        <w:rPr>
          <w:rFonts w:ascii="Times New Roman" w:hAnsi="Times New Roman" w:cs="Times New Roman"/>
          <w:sz w:val="20"/>
          <w:szCs w:val="20"/>
        </w:rPr>
        <w:t xml:space="preserve"> generátorech rozpadem mateřského radionuklidu,</w:t>
      </w:r>
      <w:r w:rsidR="006140F6" w:rsidRPr="009A4E7B">
        <w:rPr>
          <w:rFonts w:ascii="Times New Roman" w:hAnsi="Times New Roman" w:cs="Times New Roman"/>
          <w:sz w:val="20"/>
          <w:szCs w:val="20"/>
        </w:rPr>
        <w:t xml:space="preserve"> gen.81 Rb / 81m Kr, 99Mo/99mTc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• urychlovačích dopadem částic na terč tvořený „zdrojovým prvkem“,</w:t>
      </w:r>
      <w:r w:rsidR="006140F6" w:rsidRPr="009A4E7B">
        <w:rPr>
          <w:rFonts w:ascii="Times New Roman" w:hAnsi="Times New Roman" w:cs="Times New Roman"/>
          <w:sz w:val="20"/>
          <w:szCs w:val="20"/>
        </w:rPr>
        <w:t>cyklotron, 111In ozarenim z 111Cd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• jaderných reaktorec</w:t>
      </w:r>
      <w:r w:rsidR="006140F6" w:rsidRPr="009A4E7B">
        <w:rPr>
          <w:rFonts w:ascii="Times New Roman" w:hAnsi="Times New Roman" w:cs="Times New Roman"/>
          <w:sz w:val="20"/>
          <w:szCs w:val="20"/>
        </w:rPr>
        <w:t xml:space="preserve">h separací ze štěpných produktů  (aktivace </w:t>
      </w:r>
      <w:r w:rsidR="003D7549" w:rsidRPr="009A4E7B">
        <w:rPr>
          <w:rFonts w:ascii="Times New Roman" w:hAnsi="Times New Roman" w:cs="Times New Roman"/>
          <w:sz w:val="20"/>
          <w:szCs w:val="20"/>
        </w:rPr>
        <w:t>- 131 I, 99Mo , separace I i Mo , Sr, Y)</w:t>
      </w:r>
    </w:p>
    <w:p w:rsidR="00DE4669" w:rsidRPr="009A4E7B" w:rsidRDefault="006140F6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color w:val="FF0000"/>
          <w:sz w:val="20"/>
          <w:szCs w:val="20"/>
        </w:rPr>
        <w:t>2)</w:t>
      </w:r>
      <w:r w:rsidR="00F60229" w:rsidRPr="009A4E7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E4669" w:rsidRPr="009A4E7B">
        <w:rPr>
          <w:rFonts w:ascii="Times New Roman" w:hAnsi="Times New Roman" w:cs="Times New Roman"/>
          <w:sz w:val="20"/>
          <w:szCs w:val="20"/>
        </w:rPr>
        <w:t>Příprava a značení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Při značení látek se využívá toho, že radionuklidy se chemicky chovají stejně jako neradioaktvní izotopy.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Izotopové výměnné reakce</w:t>
      </w:r>
      <w:r w:rsidRPr="009A4E7B">
        <w:rPr>
          <w:rFonts w:ascii="Times New Roman" w:hAnsi="Times New Roman" w:cs="Times New Roman"/>
          <w:sz w:val="20"/>
          <w:szCs w:val="20"/>
        </w:rPr>
        <w:t xml:space="preserve"> využívají výměny atomů stabilních izotopů v molekule látky za nestabilní radionuklid.Tohoto postupu se využívá především u látek značených jodovými radionuklidy.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Chemická syntéza</w:t>
      </w:r>
      <w:r w:rsidRPr="009A4E7B">
        <w:rPr>
          <w:rFonts w:ascii="Times New Roman" w:hAnsi="Times New Roman" w:cs="Times New Roman"/>
          <w:sz w:val="20"/>
          <w:szCs w:val="20"/>
        </w:rPr>
        <w:t xml:space="preserve"> je metoda, při které se vytváří látky známou chemickou cestou, ale některé reaktanty jsou nahrazeny radioaktivními nuklidy nebo již předem jinak označenými látkami. Různými podmínkami, za nichž reakceprobíhá, lze ovlivnit umístnění radionuklidu v molekule. Takto se vyrábí např. 18F-fluordeoxyglukosa (FDG),sloučeniny radioaktivního uhlíku 11C a 14C. Obdobně se připravují cheláty, kdy je radionuklid připojenkoordinačně-kovalentní vazbou (např. značená EDTA, DTPA). Biochemické a enzymatické syntézy zapojují radionuklidy do molekul pomocí enzymatických procesů.</w:t>
      </w:r>
    </w:p>
    <w:p w:rsidR="00F60229" w:rsidRPr="009A4E7B" w:rsidRDefault="00F60229" w:rsidP="009A4E7B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E4669" w:rsidRPr="009A4E7B" w:rsidRDefault="003D754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color w:val="FF0000"/>
          <w:sz w:val="20"/>
          <w:szCs w:val="20"/>
        </w:rPr>
        <w:t>3)</w:t>
      </w:r>
      <w:r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="00DE4669" w:rsidRPr="009A4E7B">
        <w:rPr>
          <w:rFonts w:ascii="Times New Roman" w:hAnsi="Times New Roman" w:cs="Times New Roman"/>
          <w:sz w:val="20"/>
          <w:szCs w:val="20"/>
        </w:rPr>
        <w:t>Tvorba lékové formy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Konečná aplikační forma radiofarmaka je vytvářena obdobně jako neradioaktivní léčiva. Samotná technologie</w:t>
      </w:r>
      <w:r w:rsidR="003D7549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>přípravy se liší, neboť je potřeba dodržovat všechny předpisy pro práci se zářiči.</w:t>
      </w:r>
    </w:p>
    <w:p w:rsidR="003D7549" w:rsidRPr="009A4E7B" w:rsidRDefault="003D754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lastRenderedPageBreak/>
        <w:t xml:space="preserve">• </w:t>
      </w:r>
      <w:r w:rsidRPr="009A4E7B">
        <w:rPr>
          <w:rFonts w:ascii="Times New Roman" w:hAnsi="Times New Roman" w:cs="Times New Roman"/>
          <w:b/>
          <w:sz w:val="20"/>
          <w:szCs w:val="20"/>
        </w:rPr>
        <w:t xml:space="preserve">Parenterální </w:t>
      </w:r>
      <w:r w:rsidRPr="009A4E7B">
        <w:rPr>
          <w:rFonts w:ascii="Times New Roman" w:hAnsi="Times New Roman" w:cs="Times New Roman"/>
          <w:sz w:val="20"/>
          <w:szCs w:val="20"/>
        </w:rPr>
        <w:t>radiofarmaka jsou klinicky nejpoužívanější formou. Rozlišujeme pravé roztoky, koloidy (značený albumin) a suspenze. Nejčastěji jsou podávány intravenózně, lze je ale aplikovat i subkutánně a intralumbálně. V terapii otevřenými zářiči se uplatňuje podávání radiofarmak do tělních dutin (intraperitoneálně, intraartikulárně).</w:t>
      </w:r>
    </w:p>
    <w:p w:rsidR="003D7549" w:rsidRPr="009A4E7B" w:rsidRDefault="003D754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• </w:t>
      </w:r>
      <w:r w:rsidRPr="009A4E7B">
        <w:rPr>
          <w:rFonts w:ascii="Times New Roman" w:hAnsi="Times New Roman" w:cs="Times New Roman"/>
          <w:b/>
          <w:sz w:val="20"/>
          <w:szCs w:val="20"/>
        </w:rPr>
        <w:t>Perorální</w:t>
      </w:r>
      <w:r w:rsidRPr="009A4E7B">
        <w:rPr>
          <w:rFonts w:ascii="Times New Roman" w:hAnsi="Times New Roman" w:cs="Times New Roman"/>
          <w:sz w:val="20"/>
          <w:szCs w:val="20"/>
        </w:rPr>
        <w:t xml:space="preserve"> radiofarmaka jsou nejčastěji ve formě vodného roztoku nebo želatinových tobolek. Pro vyšetření motility GIT se používají radionuklidy značené potraviny (guláš, smažená vajíčka…).</w:t>
      </w:r>
    </w:p>
    <w:p w:rsidR="003D7549" w:rsidRPr="009A4E7B" w:rsidRDefault="003D754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• </w:t>
      </w:r>
      <w:r w:rsidRPr="009A4E7B">
        <w:rPr>
          <w:rFonts w:ascii="Times New Roman" w:hAnsi="Times New Roman" w:cs="Times New Roman"/>
          <w:b/>
          <w:sz w:val="20"/>
          <w:szCs w:val="20"/>
        </w:rPr>
        <w:t xml:space="preserve">Inhalační </w:t>
      </w:r>
      <w:r w:rsidRPr="009A4E7B">
        <w:rPr>
          <w:rFonts w:ascii="Times New Roman" w:hAnsi="Times New Roman" w:cs="Times New Roman"/>
          <w:sz w:val="20"/>
          <w:szCs w:val="20"/>
        </w:rPr>
        <w:t>radiofarmaka tvoří buď radioaktivní plyny (81mKr) nebo mlhy vodných roztoků radiofarmak,získávané z tryskových nebo ultrazvukových nebulizátorů (nejčastěji látky značené 99mTc).</w:t>
      </w:r>
    </w:p>
    <w:p w:rsidR="003D7549" w:rsidRPr="009A4E7B" w:rsidRDefault="003D754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• Lokálně aplikovaná</w:t>
      </w:r>
      <w:r w:rsidRPr="009A4E7B">
        <w:rPr>
          <w:rFonts w:ascii="Times New Roman" w:hAnsi="Times New Roman" w:cs="Times New Roman"/>
          <w:sz w:val="20"/>
          <w:szCs w:val="20"/>
        </w:rPr>
        <w:t xml:space="preserve"> radiofarmaka se využívají nejčastěji k cílené terapii nádorů.</w:t>
      </w:r>
    </w:p>
    <w:p w:rsidR="00DE4669" w:rsidRPr="009A4E7B" w:rsidRDefault="003D754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color w:val="FF0000"/>
          <w:sz w:val="20"/>
          <w:szCs w:val="20"/>
        </w:rPr>
        <w:t>4)</w:t>
      </w:r>
      <w:r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="00DE4669" w:rsidRPr="009A4E7B">
        <w:rPr>
          <w:rFonts w:ascii="Times New Roman" w:hAnsi="Times New Roman" w:cs="Times New Roman"/>
          <w:sz w:val="20"/>
          <w:szCs w:val="20"/>
        </w:rPr>
        <w:t>Kontrola kvality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Na radiofarmaka jsou kladeny stejné kvalitativní požadavky jako na jiné léčiva. Hodnotíme fyzikální, chemické abiologické vlastnosti.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Stanovení aktivity</w:t>
      </w:r>
      <w:r w:rsidRPr="009A4E7B">
        <w:rPr>
          <w:rFonts w:ascii="Times New Roman" w:hAnsi="Times New Roman" w:cs="Times New Roman"/>
          <w:sz w:val="20"/>
          <w:szCs w:val="20"/>
        </w:rPr>
        <w:t xml:space="preserve"> je velmi důležité pro použití radiofarmaka. Je nezbytné znát její hodnotu pře</w:t>
      </w:r>
      <w:r w:rsidR="003D7549" w:rsidRPr="009A4E7B">
        <w:rPr>
          <w:rFonts w:ascii="Times New Roman" w:hAnsi="Times New Roman" w:cs="Times New Roman"/>
          <w:sz w:val="20"/>
          <w:szCs w:val="20"/>
        </w:rPr>
        <w:t>d</w:t>
      </w:r>
      <w:r w:rsidRPr="009A4E7B">
        <w:rPr>
          <w:rFonts w:ascii="Times New Roman" w:hAnsi="Times New Roman" w:cs="Times New Roman"/>
          <w:sz w:val="20"/>
          <w:szCs w:val="20"/>
        </w:rPr>
        <w:t xml:space="preserve"> podáním látky</w:t>
      </w:r>
      <w:r w:rsidR="003D7549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>jednak z důvodů radiační zátěže, jednak kvůli objektivnímu posouzení vyšetření.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Radionuklidová a radiochemická</w:t>
      </w:r>
      <w:r w:rsidRPr="009A4E7B">
        <w:rPr>
          <w:rFonts w:ascii="Times New Roman" w:hAnsi="Times New Roman" w:cs="Times New Roman"/>
          <w:sz w:val="20"/>
          <w:szCs w:val="20"/>
        </w:rPr>
        <w:t xml:space="preserve"> čistota není vždy 100%.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Radionuklidové znečištění</w:t>
      </w:r>
      <w:r w:rsidRPr="009A4E7B">
        <w:rPr>
          <w:rFonts w:ascii="Times New Roman" w:hAnsi="Times New Roman" w:cs="Times New Roman"/>
          <w:sz w:val="20"/>
          <w:szCs w:val="20"/>
        </w:rPr>
        <w:t xml:space="preserve"> způsobují izotopy vzniklé</w:t>
      </w:r>
      <w:r w:rsidR="003D7549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 xml:space="preserve">při výrobě radionuklidu. Z velké části se jedná o jiné radionuklidy stejného prvku. </w:t>
      </w:r>
      <w:r w:rsidRPr="009A4E7B">
        <w:rPr>
          <w:rFonts w:ascii="Times New Roman" w:hAnsi="Times New Roman" w:cs="Times New Roman"/>
          <w:b/>
          <w:sz w:val="20"/>
          <w:szCs w:val="20"/>
          <w:u w:val="single"/>
        </w:rPr>
        <w:t>Radiochemické znečištění</w:t>
      </w:r>
      <w:r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udává</w:t>
      </w:r>
      <w:r w:rsidR="003D7549" w:rsidRPr="009A4E7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poměr aktivity léčiva vůči ostatním látkám ve výsledné lékové formě</w:t>
      </w:r>
      <w:r w:rsidRPr="009A4E7B">
        <w:rPr>
          <w:rFonts w:ascii="Times New Roman" w:hAnsi="Times New Roman" w:cs="Times New Roman"/>
          <w:sz w:val="20"/>
          <w:szCs w:val="20"/>
        </w:rPr>
        <w:t>.Biologická čistota je ostře sledovaný parametr u parenterálně podávaných radiofarmak. Konečný produkt musí být</w:t>
      </w:r>
      <w:r w:rsidR="003D7549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>apyrogenní, sterilní a co nejméně toxický.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sz w:val="20"/>
          <w:szCs w:val="20"/>
          <w:u w:val="single"/>
        </w:rPr>
        <w:t>Využití</w:t>
      </w:r>
      <w:r w:rsidR="003D7549" w:rsidRPr="009A4E7B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DE4669" w:rsidRPr="009A4E7B" w:rsidRDefault="00DE4669" w:rsidP="009A4E7B">
      <w:pPr>
        <w:pStyle w:val="Odstavecseseznamem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Diagnostická radiofarmaka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Ke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scintigrafickým</w:t>
      </w:r>
      <w:r w:rsidRPr="009A4E7B">
        <w:rPr>
          <w:rFonts w:ascii="Times New Roman" w:hAnsi="Times New Roman" w:cs="Times New Roman"/>
          <w:sz w:val="20"/>
          <w:szCs w:val="20"/>
        </w:rPr>
        <w:t xml:space="preserve"> vyšetřením je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nezbytné použít radiofarmaka</w:t>
      </w:r>
      <w:r w:rsidRPr="009A4E7B">
        <w:rPr>
          <w:rFonts w:ascii="Times New Roman" w:hAnsi="Times New Roman" w:cs="Times New Roman"/>
          <w:sz w:val="20"/>
          <w:szCs w:val="20"/>
        </w:rPr>
        <w:t xml:space="preserve">, značená čistými nebo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smíšenými γ zářiči</w:t>
      </w:r>
      <w:r w:rsidRPr="009A4E7B">
        <w:rPr>
          <w:rFonts w:ascii="Times New Roman" w:hAnsi="Times New Roman" w:cs="Times New Roman"/>
          <w:sz w:val="20"/>
          <w:szCs w:val="20"/>
        </w:rPr>
        <w:t xml:space="preserve">. K nimpatří </w:t>
      </w:r>
      <w:r w:rsidRPr="009A4E7B">
        <w:rPr>
          <w:rFonts w:ascii="Times New Roman" w:hAnsi="Times New Roman" w:cs="Times New Roman"/>
          <w:color w:val="FF0000"/>
          <w:sz w:val="20"/>
          <w:szCs w:val="20"/>
        </w:rPr>
        <w:t>99mTc, 67Ga, 131I</w:t>
      </w:r>
      <w:r w:rsidRPr="009A4E7B">
        <w:rPr>
          <w:rFonts w:ascii="Times New Roman" w:hAnsi="Times New Roman" w:cs="Times New Roman"/>
          <w:sz w:val="20"/>
          <w:szCs w:val="20"/>
        </w:rPr>
        <w:t xml:space="preserve"> a mnoho dalších.Pro vyšetření PET je nutné značit radiofarmaka β+ zářiči. Ty vyzařují při rozpadu pozitrony, které podléhají</w:t>
      </w:r>
      <w:r w:rsidR="003D7549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 xml:space="preserve">anihilaci. Nejčastěji používaným radiofarmakem je </w:t>
      </w:r>
      <w:r w:rsidRPr="009A4E7B">
        <w:rPr>
          <w:rFonts w:ascii="Times New Roman" w:hAnsi="Times New Roman" w:cs="Times New Roman"/>
          <w:color w:val="FF0000"/>
          <w:sz w:val="20"/>
          <w:szCs w:val="20"/>
        </w:rPr>
        <w:t>18F-FDG</w:t>
      </w:r>
      <w:r w:rsidRPr="009A4E7B">
        <w:rPr>
          <w:rFonts w:ascii="Times New Roman" w:hAnsi="Times New Roman" w:cs="Times New Roman"/>
          <w:sz w:val="20"/>
          <w:szCs w:val="20"/>
        </w:rPr>
        <w:t>, dále lze využít radioizotopy uhlíku (11C), kyslíku a</w:t>
      </w:r>
      <w:r w:rsidR="003D7549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>dusíku.</w:t>
      </w:r>
    </w:p>
    <w:p w:rsidR="00DE4669" w:rsidRPr="009A4E7B" w:rsidRDefault="00DE4669" w:rsidP="009A4E7B">
      <w:pPr>
        <w:pStyle w:val="Odstavecseseznamem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Terapeutická radiofarmaka</w:t>
      </w:r>
    </w:p>
    <w:p w:rsidR="00F6022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Využívají se k vnesení zářiče do místa léčené léze, nejčastěji nádoru. Jejich specifita musí být co nejvyšší, aby</w:t>
      </w:r>
      <w:r w:rsidR="005D7779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>nedošlo k poškození jiných struktur, které by mohly radiofarmakum také vychytávat. Zvolené radionuklidy jsou β</w:t>
      </w:r>
      <w:r w:rsidR="004163CA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>zářiče. Jejich dosah je velmi malý (řádově milimetry), ale energie záření je vyšší. Tkáň, která vyvazuje</w:t>
      </w:r>
      <w:r w:rsidR="00F60229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>radiofarmakum, je vystavena vysoké dávce radiace. Dochází ke vzniku radikálů, které poškozují buněčné struktury.Poškozené buňky buď odumírají, nebo se nejsou schopné dále dělit</w:t>
      </w:r>
      <w:r w:rsidR="00AD2DA0" w:rsidRPr="009A4E7B">
        <w:rPr>
          <w:rFonts w:ascii="Times New Roman" w:hAnsi="Times New Roman" w:cs="Times New Roman"/>
          <w:sz w:val="20"/>
          <w:szCs w:val="20"/>
        </w:rPr>
        <w:t>.</w:t>
      </w:r>
    </w:p>
    <w:p w:rsidR="00F632B0" w:rsidRPr="009A4E7B" w:rsidRDefault="00F632B0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17. Detekce ionizujícího záření - princip scintilačního detektoru, přístroje pro měření in vitro, přístroje pro měření in vivo </w:t>
      </w:r>
    </w:p>
    <w:p w:rsidR="00DE4669" w:rsidRPr="009A4E7B" w:rsidRDefault="00DE4669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Detekce ionizujícího záření</w:t>
      </w:r>
    </w:p>
    <w:p w:rsidR="005B6AA5" w:rsidRPr="009A4E7B" w:rsidRDefault="00DE4669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Metody detekce ionizujícího záření lze rozdělit na metody </w:t>
      </w:r>
      <w:r w:rsidRPr="009A4E7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  <w:t>nespektrometrické</w:t>
      </w: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(zjišťují počet částic, ale nezjišťují energii ionizujícího záření) a metody </w:t>
      </w:r>
      <w:r w:rsidRPr="009A4E7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  <w:t xml:space="preserve">spektrometrické </w:t>
      </w: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(zjišťují počet částic i energii) – typickým příkladem spektrometrické detekce je </w:t>
      </w: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scintilační detektor</w:t>
      </w: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. ( ionizacni komora, G</w:t>
      </w:r>
      <w:r w:rsidR="004163CA"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eiger</w:t>
      </w: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M</w:t>
      </w:r>
      <w:r w:rsidR="004163CA"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ulleruv</w:t>
      </w:r>
      <w:r w:rsidR="005B6AA5"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de</w:t>
      </w:r>
      <w:r w:rsidR="004163CA"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tektor,proporcionální detektor – (součásti dozimetru pro detekci gama i beta zareni, plynove detektory  -</w:t>
      </w:r>
      <w:r w:rsidR="005B6AA5"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ionizace plynove naplne)</w:t>
      </w:r>
    </w:p>
    <w:p w:rsidR="00DE4669" w:rsidRPr="009A4E7B" w:rsidRDefault="00DE4669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Scintilační detektor je vysoce citlivý k </w:t>
      </w:r>
      <w:r w:rsidRPr="009A4E7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cs-CZ"/>
        </w:rPr>
        <w:t>měření fotonů gama a rentgenového záření</w:t>
      </w: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. Scintilační detektor má 3 základní části:</w:t>
      </w:r>
    </w:p>
    <w:p w:rsidR="00DE4669" w:rsidRPr="009A4E7B" w:rsidRDefault="00DE4669" w:rsidP="009A4E7B">
      <w:pPr>
        <w:numPr>
          <w:ilvl w:val="0"/>
          <w:numId w:val="3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scintilační krystal: jodid sodný aktivovaný thaliem</w:t>
      </w:r>
    </w:p>
    <w:p w:rsidR="00DE4669" w:rsidRPr="009A4E7B" w:rsidRDefault="00DE4669" w:rsidP="009A4E7B">
      <w:pPr>
        <w:numPr>
          <w:ilvl w:val="0"/>
          <w:numId w:val="3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fotonásobič</w:t>
      </w:r>
      <w:r w:rsidR="00247906"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(fotokatoda-dynody-anoda) – linearni zesilovac, analyzátor impulzu- pocitac</w:t>
      </w:r>
    </w:p>
    <w:p w:rsidR="00DE4669" w:rsidRPr="009A4E7B" w:rsidRDefault="00DE4669" w:rsidP="009A4E7B">
      <w:pPr>
        <w:numPr>
          <w:ilvl w:val="0"/>
          <w:numId w:val="3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elektronická vyhodnocovací soustava</w:t>
      </w:r>
    </w:p>
    <w:p w:rsidR="00DE4669" w:rsidRPr="009A4E7B" w:rsidRDefault="00DE4669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Detekce ionizujícího záření je založena na principu excitace elektronu do vyššího energetického stavu ionizujícím zářením, přičemž návrat do původního stavy je doprovázen uvolněním kvanta energie</w:t>
      </w:r>
      <w:r w:rsidR="00247906"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fotonu</w:t>
      </w: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– scintilace.</w:t>
      </w:r>
    </w:p>
    <w:p w:rsidR="00247906" w:rsidRPr="009A4E7B" w:rsidRDefault="00DE4669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scintilační krystal převede ionizující záření na viditelné světlo, to je zaregistrováno, znásobeno fotonásobičem a následně převedeno na elekronický signál pro elektronickou vyhodnocovací soustavu.</w:t>
      </w:r>
    </w:p>
    <w:p w:rsidR="00247906" w:rsidRPr="009A4E7B" w:rsidRDefault="00247906" w:rsidP="009A4E7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47906" w:rsidRPr="009A4E7B" w:rsidRDefault="00247906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Pristroje pro mereni in vitro </w:t>
      </w:r>
    </w:p>
    <w:p w:rsidR="00247906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lastRenderedPageBreak/>
        <w:t xml:space="preserve">A) pristroje pro mereni radionuklidu emitujících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fotonove zareni</w:t>
      </w:r>
      <w:r w:rsidRPr="009A4E7B">
        <w:rPr>
          <w:rFonts w:ascii="Times New Roman" w:hAnsi="Times New Roman" w:cs="Times New Roman"/>
          <w:sz w:val="20"/>
          <w:szCs w:val="20"/>
        </w:rPr>
        <w:t xml:space="preserve"> (gama,rentgen) = pristroje pro mereni vzorku t</w:t>
      </w:r>
      <w:r w:rsidR="00247906" w:rsidRPr="009A4E7B">
        <w:rPr>
          <w:rFonts w:ascii="Times New Roman" w:hAnsi="Times New Roman" w:cs="Times New Roman"/>
          <w:sz w:val="20"/>
          <w:szCs w:val="20"/>
        </w:rPr>
        <w:t xml:space="preserve">elnich tekutin s radiofarmakem= </w:t>
      </w:r>
      <w:r w:rsidRPr="009A4E7B">
        <w:rPr>
          <w:rFonts w:ascii="Times New Roman" w:hAnsi="Times New Roman" w:cs="Times New Roman"/>
          <w:sz w:val="20"/>
          <w:szCs w:val="20"/>
        </w:rPr>
        <w:t xml:space="preserve">studnovy scintilacni krystal, olovene stineni, vyhodnocovaci zarizeni  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B) radionuklidy emitující 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beta zareni</w:t>
      </w:r>
      <w:r w:rsidRPr="009A4E7B">
        <w:rPr>
          <w:rFonts w:ascii="Times New Roman" w:hAnsi="Times New Roman" w:cs="Times New Roman"/>
          <w:sz w:val="20"/>
          <w:szCs w:val="20"/>
        </w:rPr>
        <w:t xml:space="preserve"> – 14C,vzorek se primicha do kapal.scintilatoru</w:t>
      </w:r>
      <w:r w:rsidR="007836D7" w:rsidRPr="009A4E7B">
        <w:rPr>
          <w:rFonts w:ascii="Times New Roman" w:hAnsi="Times New Roman" w:cs="Times New Roman"/>
          <w:sz w:val="20"/>
          <w:szCs w:val="20"/>
        </w:rPr>
        <w:t>, vetsi citlivost</w:t>
      </w:r>
    </w:p>
    <w:p w:rsidR="007836D7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Pristroje pro mereni in vivo: </w:t>
      </w:r>
    </w:p>
    <w:p w:rsidR="007836D7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A) detekcni zarizeni pro nescintigraficka vysetreni = kolimovany detektor – nastaveni detektoru nad oblast vysetrovaneho organu – radiacne navigovana chirurgie – detekcni sonda – sentinelove lymf. Uzliny – metastaze                                                  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B) scintilacni kamery pro scintigraficke vysetreni tzn. Vizualizace distribuce radiofarmaka v tele – scintilacni kamera (Angerova kamera)</w:t>
      </w:r>
      <w:r w:rsidR="000E0416" w:rsidRPr="009A4E7B">
        <w:rPr>
          <w:rFonts w:ascii="Times New Roman" w:hAnsi="Times New Roman" w:cs="Times New Roman"/>
          <w:sz w:val="20"/>
          <w:szCs w:val="20"/>
        </w:rPr>
        <w:t xml:space="preserve"> scintilacni detektor plus kolimátor = </w:t>
      </w:r>
      <w:r w:rsidR="00DF6D64" w:rsidRPr="009A4E7B">
        <w:rPr>
          <w:rFonts w:ascii="Times New Roman" w:hAnsi="Times New Roman" w:cs="Times New Roman"/>
          <w:sz w:val="20"/>
          <w:szCs w:val="20"/>
        </w:rPr>
        <w:t>olovena clona vymezující směr fotonu dopadajících na scintilacni detektor</w:t>
      </w:r>
    </w:p>
    <w:p w:rsidR="00DF6D64" w:rsidRPr="009A4E7B" w:rsidRDefault="00DF6D64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- mnohootvorovy paralelni otvory (HR – vysoke rozliseni, nizka citlivost), pinhole, fanbeam</w:t>
      </w:r>
    </w:p>
    <w:p w:rsidR="004163CA" w:rsidRPr="009A4E7B" w:rsidRDefault="004163CA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18. Záznam a zpracování scintigrafických obrazů - analogový a digitální obraz, způsoby záznamu obrazových dat, zobrazovací metody nukleární medicíny, výpočetní zpracování scintigrafických obrazů </w:t>
      </w:r>
    </w:p>
    <w:p w:rsidR="00CA2155" w:rsidRPr="009A4E7B" w:rsidRDefault="005508B7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Obrazova data ze scintilační kamery lze zaznamenat v analogové nebo digitální formě</w:t>
      </w:r>
    </w:p>
    <w:p w:rsidR="00C72823" w:rsidRPr="009A4E7B" w:rsidRDefault="00C72823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>Scintigraficky obraz = rozlozeni cetnosti impulzu zaznamenanych nad vysetrovanou oblasti</w:t>
      </w:r>
    </w:p>
    <w:p w:rsidR="005508B7" w:rsidRPr="009A4E7B" w:rsidRDefault="005508B7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Analog obraz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podobne jako rtg snimky zobrazovany na film</w:t>
      </w:r>
      <w:r w:rsidR="00C72823" w:rsidRPr="009A4E7B">
        <w:rPr>
          <w:rFonts w:ascii="Times New Roman" w:hAnsi="Times New Roman" w:cs="Times New Roman"/>
          <w:sz w:val="20"/>
          <w:szCs w:val="20"/>
        </w:rPr>
        <w:t>(fotograrie, rentg snimek)+vernost zobrazeni,dobra rozlisovaci schopnost ,- nemoznost dalšího vypocetniho zpracovani</w:t>
      </w:r>
    </w:p>
    <w:p w:rsidR="00C72823" w:rsidRPr="009A4E7B" w:rsidRDefault="005508B7" w:rsidP="009A4E7B">
      <w:pPr>
        <w:numPr>
          <w:ilvl w:val="0"/>
          <w:numId w:val="4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hAnsi="Times New Roman" w:cs="Times New Roman"/>
          <w:b/>
          <w:sz w:val="20"/>
          <w:szCs w:val="20"/>
        </w:rPr>
        <w:t>Digitalni obraz</w:t>
      </w:r>
      <w:r w:rsidRPr="009A4E7B">
        <w:rPr>
          <w:rFonts w:ascii="Times New Roman" w:hAnsi="Times New Roman" w:cs="Times New Roman"/>
          <w:sz w:val="20"/>
          <w:szCs w:val="20"/>
        </w:rPr>
        <w:t xml:space="preserve"> = ukládají se do paměti pc 3 zpusoby </w:t>
      </w:r>
      <w:r w:rsidR="005E1770" w:rsidRPr="009A4E7B">
        <w:rPr>
          <w:rFonts w:ascii="Times New Roman" w:hAnsi="Times New Roman" w:cs="Times New Roman"/>
          <w:sz w:val="20"/>
          <w:szCs w:val="20"/>
        </w:rPr>
        <w:t>(zpusoby zaznamu</w:t>
      </w:r>
      <w:r w:rsidR="00C72823" w:rsidRPr="009A4E7B">
        <w:rPr>
          <w:rFonts w:ascii="Times New Roman" w:hAnsi="Times New Roman" w:cs="Times New Roman"/>
          <w:sz w:val="20"/>
          <w:szCs w:val="20"/>
        </w:rPr>
        <w:t xml:space="preserve">) Tvoren matici- obrazove prvky – pixely (male čtverečky o souřadnicích x a y radkovy a sloupcovy index) </w:t>
      </w:r>
      <w:r w:rsidR="00C72823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Digitální signál – signál, který není spojitý v čase, je vzorkovaný a kvantovaný, je určen posloupností, která nabývá omezeného počtu hodnot</w:t>
      </w:r>
    </w:p>
    <w:p w:rsidR="005508B7" w:rsidRPr="009A4E7B" w:rsidRDefault="00014A28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 xml:space="preserve">Plusy = elektronicka archivace, prenos dat, lze v nem merit, menit zvetseni kontrast, upravovat </w:t>
      </w:r>
    </w:p>
    <w:p w:rsidR="005508B7" w:rsidRPr="009A4E7B" w:rsidRDefault="005508B7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ab/>
        <w:t>1) Plynuly zaznam</w:t>
      </w:r>
      <w:r w:rsidR="005E1770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Pr="009A4E7B">
        <w:rPr>
          <w:rFonts w:ascii="Times New Roman" w:hAnsi="Times New Roman" w:cs="Times New Roman"/>
          <w:sz w:val="20"/>
          <w:szCs w:val="20"/>
        </w:rPr>
        <w:t>(list mode)</w:t>
      </w:r>
      <w:r w:rsidR="00014A28" w:rsidRPr="009A4E7B">
        <w:rPr>
          <w:rFonts w:ascii="Times New Roman" w:hAnsi="Times New Roman" w:cs="Times New Roman"/>
          <w:sz w:val="20"/>
          <w:szCs w:val="20"/>
        </w:rPr>
        <w:t xml:space="preserve"> – prubezne ukladani </w:t>
      </w:r>
      <w:r w:rsidR="00933776" w:rsidRPr="009A4E7B">
        <w:rPr>
          <w:rFonts w:ascii="Times New Roman" w:hAnsi="Times New Roman" w:cs="Times New Roman"/>
          <w:sz w:val="20"/>
          <w:szCs w:val="20"/>
        </w:rPr>
        <w:t>jednotlivých impulzu za sebou v case - rekonstrukce</w:t>
      </w:r>
    </w:p>
    <w:p w:rsidR="005508B7" w:rsidRPr="009A4E7B" w:rsidRDefault="00014A28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ab/>
        <w:t>2</w:t>
      </w:r>
      <w:r w:rsidRPr="009A4E7B">
        <w:rPr>
          <w:rFonts w:ascii="Times New Roman" w:hAnsi="Times New Roman" w:cs="Times New Roman"/>
          <w:sz w:val="20"/>
          <w:szCs w:val="20"/>
          <w:u w:val="single"/>
        </w:rPr>
        <w:t>) M</w:t>
      </w:r>
      <w:r w:rsidR="005508B7" w:rsidRPr="009A4E7B">
        <w:rPr>
          <w:rFonts w:ascii="Times New Roman" w:hAnsi="Times New Roman" w:cs="Times New Roman"/>
          <w:sz w:val="20"/>
          <w:szCs w:val="20"/>
          <w:u w:val="single"/>
        </w:rPr>
        <w:t>aticový zaznam</w:t>
      </w:r>
      <w:r w:rsidR="005E1770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="005508B7" w:rsidRPr="009A4E7B">
        <w:rPr>
          <w:rFonts w:ascii="Times New Roman" w:hAnsi="Times New Roman" w:cs="Times New Roman"/>
          <w:sz w:val="20"/>
          <w:szCs w:val="20"/>
        </w:rPr>
        <w:t>(frame mode)</w:t>
      </w:r>
      <w:r w:rsidR="00933776" w:rsidRPr="009A4E7B">
        <w:rPr>
          <w:rFonts w:ascii="Times New Roman" w:hAnsi="Times New Roman" w:cs="Times New Roman"/>
          <w:sz w:val="20"/>
          <w:szCs w:val="20"/>
        </w:rPr>
        <w:t xml:space="preserve"> – prime ukladani impulzu do obrazových prvku predem zvolene matice 64x64 128x128 256x256</w:t>
      </w:r>
    </w:p>
    <w:p w:rsidR="005508B7" w:rsidRPr="009A4E7B" w:rsidRDefault="00014A28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4E7B">
        <w:rPr>
          <w:rFonts w:ascii="Times New Roman" w:hAnsi="Times New Roman" w:cs="Times New Roman"/>
          <w:sz w:val="20"/>
          <w:szCs w:val="20"/>
        </w:rPr>
        <w:tab/>
        <w:t>3) I</w:t>
      </w:r>
      <w:r w:rsidR="005508B7" w:rsidRPr="009A4E7B">
        <w:rPr>
          <w:rFonts w:ascii="Times New Roman" w:hAnsi="Times New Roman" w:cs="Times New Roman"/>
          <w:sz w:val="20"/>
          <w:szCs w:val="20"/>
        </w:rPr>
        <w:t>ntervalovy zaznam</w:t>
      </w:r>
      <w:r w:rsidR="005E1770" w:rsidRPr="009A4E7B">
        <w:rPr>
          <w:rFonts w:ascii="Times New Roman" w:hAnsi="Times New Roman" w:cs="Times New Roman"/>
          <w:sz w:val="20"/>
          <w:szCs w:val="20"/>
        </w:rPr>
        <w:t xml:space="preserve"> </w:t>
      </w:r>
      <w:r w:rsidR="005508B7" w:rsidRPr="009A4E7B">
        <w:rPr>
          <w:rFonts w:ascii="Times New Roman" w:hAnsi="Times New Roman" w:cs="Times New Roman"/>
          <w:sz w:val="20"/>
          <w:szCs w:val="20"/>
        </w:rPr>
        <w:t>(gate mode)</w:t>
      </w:r>
      <w:r w:rsidR="00933776" w:rsidRPr="009A4E7B">
        <w:rPr>
          <w:rFonts w:ascii="Times New Roman" w:hAnsi="Times New Roman" w:cs="Times New Roman"/>
          <w:sz w:val="20"/>
          <w:szCs w:val="20"/>
        </w:rPr>
        <w:t xml:space="preserve"> – synchronizace snimani s pohybem a zaznam obrazu v jednotlivých fázích pohybu – rovnovazna radionuklidova ventrikulografie, perfuze myokardu</w:t>
      </w:r>
    </w:p>
    <w:p w:rsidR="00DE4669" w:rsidRPr="009A4E7B" w:rsidRDefault="00DE4669" w:rsidP="009A4E7B">
      <w:pPr>
        <w:pStyle w:val="Nadpis3"/>
        <w:shd w:val="clear" w:color="auto" w:fill="FFFFFF"/>
        <w:spacing w:before="0" w:after="72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 xml:space="preserve">Scintigrafické zobrazovací </w:t>
      </w:r>
      <w:r w:rsidR="005508B7" w:rsidRPr="009A4E7B">
        <w:rPr>
          <w:rStyle w:val="mw-headline"/>
          <w:rFonts w:ascii="Times New Roman" w:hAnsi="Times New Roman" w:cs="Times New Roman"/>
          <w:color w:val="000000"/>
          <w:sz w:val="20"/>
          <w:szCs w:val="20"/>
        </w:rPr>
        <w:t>metody</w:t>
      </w:r>
    </w:p>
    <w:p w:rsidR="00DE4669" w:rsidRPr="009A4E7B" w:rsidRDefault="00DE4669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Dělíme je na:</w:t>
      </w:r>
    </w:p>
    <w:p w:rsidR="00DE4669" w:rsidRPr="009A4E7B" w:rsidRDefault="00DE4669" w:rsidP="009A4E7B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Planární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zobrazovací systémy jsou založené na detekci záření a jeho převedení do dvojrozměrných obrazů. Těmto detektorům se také říká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67" w:tooltip="Gamakamera" w:history="1">
        <w:r w:rsidRPr="009A4E7B">
          <w:rPr>
            <w:rStyle w:val="Hypertextovodkaz"/>
            <w:rFonts w:ascii="Times New Roman" w:hAnsi="Times New Roman" w:cs="Times New Roman"/>
            <w:b/>
            <w:bCs/>
            <w:color w:val="0B0080"/>
            <w:sz w:val="20"/>
            <w:szCs w:val="20"/>
          </w:rPr>
          <w:t>gamakamery</w:t>
        </w:r>
      </w:hyperlink>
      <w:r w:rsidRPr="009A4E7B">
        <w:rPr>
          <w:rFonts w:ascii="Times New Roman" w:hAnsi="Times New Roman" w:cs="Times New Roman"/>
          <w:color w:val="000000"/>
          <w:sz w:val="20"/>
          <w:szCs w:val="20"/>
        </w:rPr>
        <w:t>. Jedná se o systém složitějších zobrazovacích zařízení. S úspěchem se gamakamery používají i pro detekci rychlých dynamických dějů radiofarmak, bolusových technik nebo celotělových scintigramů.</w:t>
      </w:r>
    </w:p>
    <w:p w:rsidR="00DE4669" w:rsidRPr="009A4E7B" w:rsidRDefault="00DE4669" w:rsidP="009A4E7B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Tomografické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zobrazovací systémy umožňují sledovat i třetí rozměr obrazu na tomografických řezech. Jedná se o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emisní počítačové tomografy (ECT)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, u kterých je záření emitováno z pacienta. Podle použitého radiofarmaka se užívá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68" w:tooltip="SPECT" w:history="1">
        <w:r w:rsidRPr="009A4E7B">
          <w:rPr>
            <w:rStyle w:val="Hypertextovodkaz"/>
            <w:rFonts w:ascii="Times New Roman" w:hAnsi="Times New Roman" w:cs="Times New Roman"/>
            <w:b/>
            <w:bCs/>
            <w:color w:val="0B0080"/>
            <w:sz w:val="20"/>
            <w:szCs w:val="20"/>
          </w:rPr>
          <w:t>SPECT</w:t>
        </w:r>
      </w:hyperlink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(zde běžně používané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99m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Tc) a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69" w:tooltip="PET" w:history="1">
        <w:r w:rsidRPr="009A4E7B">
          <w:rPr>
            <w:rStyle w:val="Hypertextovodkaz"/>
            <w:rFonts w:ascii="Times New Roman" w:hAnsi="Times New Roman" w:cs="Times New Roman"/>
            <w:b/>
            <w:bCs/>
            <w:color w:val="0B0080"/>
            <w:sz w:val="20"/>
            <w:szCs w:val="20"/>
          </w:rPr>
          <w:t>PET</w:t>
        </w:r>
      </w:hyperlink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(β</w:t>
      </w:r>
      <w:r w:rsidRPr="009A4E7B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+</w:t>
      </w:r>
      <w:r w:rsidRPr="009A4E7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9A4E7B">
        <w:rPr>
          <w:rFonts w:ascii="Times New Roman" w:hAnsi="Times New Roman" w:cs="Times New Roman"/>
          <w:color w:val="000000"/>
          <w:sz w:val="20"/>
          <w:szCs w:val="20"/>
        </w:rPr>
        <w:t>zářiče).</w:t>
      </w:r>
    </w:p>
    <w:p w:rsidR="005508B7" w:rsidRPr="009A4E7B" w:rsidRDefault="005508B7" w:rsidP="009A4E7B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b/>
          <w:bCs/>
          <w:color w:val="000000"/>
          <w:sz w:val="20"/>
          <w:szCs w:val="20"/>
        </w:rPr>
        <w:t>Statické</w:t>
      </w:r>
    </w:p>
    <w:p w:rsidR="005508B7" w:rsidRPr="009A4E7B" w:rsidRDefault="005508B7" w:rsidP="009A4E7B">
      <w:pPr>
        <w:numPr>
          <w:ilvl w:val="0"/>
          <w:numId w:val="39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4E7B">
        <w:rPr>
          <w:rFonts w:ascii="Times New Roman" w:hAnsi="Times New Roman" w:cs="Times New Roman"/>
          <w:b/>
          <w:color w:val="000000"/>
          <w:sz w:val="20"/>
          <w:szCs w:val="20"/>
        </w:rPr>
        <w:t>Dynamické</w:t>
      </w:r>
    </w:p>
    <w:p w:rsidR="005508B7" w:rsidRPr="009A4E7B" w:rsidRDefault="005508B7" w:rsidP="009A4E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19. Principy emisní tomografie - SPECT - princip tomografického zobrazení, rekonstrukční metody, příklady klinických aplikací </w:t>
      </w:r>
      <w:r w:rsidRPr="009A4E7B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cs-CZ"/>
        </w:rPr>
        <w:t>= jednofotonová emisní výpočetní tomografie</w:t>
      </w:r>
    </w:p>
    <w:p w:rsidR="00DE4669" w:rsidRPr="009A4E7B" w:rsidRDefault="00DE4669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= γ zářič, metastabiliní technecium 99, rotační scintilační kamera s více detektory (kolimová detekce)</w:t>
      </w:r>
    </w:p>
    <w:p w:rsidR="00DE4669" w:rsidRPr="009A4E7B" w:rsidRDefault="00DE4669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m99Tc → Tc + 1 foton γ záření</w:t>
      </w:r>
    </w:p>
    <w:p w:rsidR="00DE4669" w:rsidRPr="009A4E7B" w:rsidRDefault="00DE4669" w:rsidP="009A4E7B">
      <w:pPr>
        <w:numPr>
          <w:ilvl w:val="0"/>
          <w:numId w:val="4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tak jako CT je upgradem RTG, tak SPECT je upgradem planární scintigrafie</w:t>
      </w:r>
    </w:p>
    <w:p w:rsidR="00DE4669" w:rsidRPr="009A4E7B" w:rsidRDefault="00DE4669" w:rsidP="009A4E7B">
      <w:pPr>
        <w:numPr>
          <w:ilvl w:val="0"/>
          <w:numId w:val="4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zobrazuje distribuci radiofarmaka v organismu</w:t>
      </w:r>
    </w:p>
    <w:p w:rsidR="00DE4669" w:rsidRPr="009A4E7B" w:rsidRDefault="00DE4669" w:rsidP="009A4E7B">
      <w:pPr>
        <w:numPr>
          <w:ilvl w:val="0"/>
          <w:numId w:val="4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má horší rozlišení než CT, delší dobu expozice, ale zatimco CT zobrazuje strukturu, SPECT zobrazuje funkci</w:t>
      </w:r>
    </w:p>
    <w:p w:rsidR="00DE4669" w:rsidRPr="009A4E7B" w:rsidRDefault="00DE4669" w:rsidP="009A4E7B">
      <w:pPr>
        <w:numPr>
          <w:ilvl w:val="0"/>
          <w:numId w:val="4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rekonstrukce obrazu je u obou metod stejná: data se nastřádají do PC a za použití algoritmů filtrované zpětné projekce dojde k rekonstrukci obrazu</w:t>
      </w:r>
    </w:p>
    <w:p w:rsidR="00DE4669" w:rsidRPr="009A4E7B" w:rsidRDefault="00DE4669" w:rsidP="009A4E7B">
      <w:pPr>
        <w:numPr>
          <w:ilvl w:val="0"/>
          <w:numId w:val="4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poločas přeměny hodiny, dny</w:t>
      </w:r>
    </w:p>
    <w:p w:rsidR="00DE4669" w:rsidRPr="009A4E7B" w:rsidRDefault="00DE4669" w:rsidP="009A4E7B">
      <w:pPr>
        <w:numPr>
          <w:ilvl w:val="0"/>
          <w:numId w:val="4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jedná se o vyšetření statická, existuje i dynamické SPECT – v praxi se ale moc nepoužívá</w:t>
      </w:r>
    </w:p>
    <w:p w:rsidR="00DE4669" w:rsidRPr="009A4E7B" w:rsidRDefault="00DE4669" w:rsidP="009A4E7B">
      <w:pPr>
        <w:numPr>
          <w:ilvl w:val="0"/>
          <w:numId w:val="4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relativně nízká cena</w:t>
      </w:r>
    </w:p>
    <w:p w:rsidR="00DE4669" w:rsidRPr="009A4E7B" w:rsidRDefault="00DE4669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Hlavní použití:</w:t>
      </w:r>
    </w:p>
    <w:p w:rsidR="00DE4669" w:rsidRPr="009A4E7B" w:rsidRDefault="00DE4669" w:rsidP="009A4E7B">
      <w:pPr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perfúzní scinti myokardu</w:t>
      </w:r>
    </w:p>
    <w:p w:rsidR="00DE4669" w:rsidRPr="009A4E7B" w:rsidRDefault="00DE4669" w:rsidP="009A4E7B">
      <w:pPr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perfúzní scinti mozku</w:t>
      </w:r>
    </w:p>
    <w:p w:rsidR="00DE4669" w:rsidRPr="009A4E7B" w:rsidRDefault="00DE4669" w:rsidP="009A4E7B">
      <w:pPr>
        <w:numPr>
          <w:ilvl w:val="0"/>
          <w:numId w:val="4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scinti kostí, plic, příštitných tělísek, nádorů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4669" w:rsidRPr="009A4E7B" w:rsidRDefault="00DE4669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SPECT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je diagnostická zobrazovací metoda používaná v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70" w:tooltip="Portál:Nukleární medicína" w:history="1">
        <w:r w:rsidRPr="009A4E7B">
          <w:rPr>
            <w:rStyle w:val="Hypertextovodkaz"/>
            <w:color w:val="0B0080"/>
            <w:sz w:val="20"/>
            <w:szCs w:val="20"/>
          </w:rPr>
          <w:t>nukleární medicíně</w:t>
        </w:r>
      </w:hyperlink>
      <w:r w:rsidRPr="009A4E7B">
        <w:rPr>
          <w:color w:val="000000"/>
          <w:sz w:val="20"/>
          <w:szCs w:val="20"/>
        </w:rPr>
        <w:t>. Využívá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71" w:tooltip="Gamakamera" w:history="1">
        <w:r w:rsidRPr="009A4E7B">
          <w:rPr>
            <w:rStyle w:val="Hypertextovodkaz"/>
            <w:color w:val="0B0080"/>
            <w:sz w:val="20"/>
            <w:szCs w:val="20"/>
          </w:rPr>
          <w:t>scintilačních kamer</w:t>
        </w:r>
      </w:hyperlink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k rekonstrukci obrazu rozložení radiofarmaka v těle pacienta.</w:t>
      </w:r>
    </w:p>
    <w:p w:rsidR="00DE4669" w:rsidRPr="009A4E7B" w:rsidRDefault="00DE4669" w:rsidP="009A4E7B">
      <w:pPr>
        <w:pStyle w:val="Nadpis2"/>
        <w:pBdr>
          <w:bottom w:val="single" w:sz="4" w:space="2" w:color="AAAAAA"/>
        </w:pBdr>
        <w:shd w:val="clear" w:color="auto" w:fill="FFFFFF"/>
        <w:spacing w:before="0" w:beforeAutospacing="0" w:after="144" w:afterAutospacing="0"/>
        <w:jc w:val="both"/>
        <w:rPr>
          <w:b w:val="0"/>
          <w:bCs w:val="0"/>
          <w:color w:val="000000"/>
          <w:sz w:val="20"/>
          <w:szCs w:val="20"/>
        </w:rPr>
      </w:pPr>
      <w:r w:rsidRPr="009A4E7B">
        <w:rPr>
          <w:rStyle w:val="mw-headline"/>
          <w:b w:val="0"/>
          <w:bCs w:val="0"/>
          <w:color w:val="000000"/>
          <w:sz w:val="20"/>
          <w:szCs w:val="20"/>
        </w:rPr>
        <w:t>Princip</w:t>
      </w:r>
    </w:p>
    <w:p w:rsidR="00DE4669" w:rsidRPr="009A4E7B" w:rsidRDefault="00DE4669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Principem je podání radiofarmaka s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72" w:tooltip="Záření gamma" w:history="1">
        <w:r w:rsidRPr="009A4E7B">
          <w:rPr>
            <w:rStyle w:val="Hypertextovodkaz"/>
            <w:color w:val="0B0080"/>
            <w:sz w:val="20"/>
            <w:szCs w:val="20"/>
          </w:rPr>
          <w:t>γ</w:t>
        </w:r>
      </w:hyperlink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zářením (nejčastěji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  <w:u w:val="single"/>
          <w:vertAlign w:val="superscript"/>
        </w:rPr>
        <w:t>99m</w:t>
      </w:r>
      <w:r w:rsidRPr="009A4E7B">
        <w:rPr>
          <w:b/>
          <w:bCs/>
          <w:color w:val="000000"/>
          <w:sz w:val="20"/>
          <w:szCs w:val="20"/>
          <w:u w:val="single"/>
        </w:rPr>
        <w:t>Tc</w:t>
      </w:r>
      <w:r w:rsidRPr="009A4E7B">
        <w:rPr>
          <w:color w:val="000000"/>
          <w:sz w:val="20"/>
          <w:szCs w:val="20"/>
        </w:rPr>
        <w:t>) a pořízení řady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73" w:tooltip="Scintigrafie" w:history="1">
        <w:r w:rsidRPr="009A4E7B">
          <w:rPr>
            <w:rStyle w:val="Hypertextovodkaz"/>
            <w:color w:val="0B0080"/>
            <w:sz w:val="20"/>
            <w:szCs w:val="20"/>
          </w:rPr>
          <w:t>scintigrafických</w:t>
        </w:r>
      </w:hyperlink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snímků pacienta z několika směrů v rovině tomografického řezu. Používá se nejčastěji jedné až několika scintilačních kamer, které se otáčí kolem vyšetřovaného po malých úhlových krocích. Rozložení radiofarmaka v tomografickém řezu je pak matematicky rekonstruováno z jednotlivých snímků za využití metody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zpětné filtrované projekce</w:t>
      </w:r>
      <w:r w:rsidRPr="009A4E7B">
        <w:rPr>
          <w:color w:val="000000"/>
          <w:sz w:val="20"/>
          <w:szCs w:val="20"/>
        </w:rPr>
        <w:t>, anebo stále častěji metody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iterativní algebraické rekonstrukce</w:t>
      </w:r>
      <w:r w:rsidRPr="009A4E7B">
        <w:rPr>
          <w:color w:val="000000"/>
          <w:sz w:val="20"/>
          <w:szCs w:val="20"/>
        </w:rPr>
        <w:t>.</w:t>
      </w:r>
    </w:p>
    <w:p w:rsidR="00DE4669" w:rsidRPr="009A4E7B" w:rsidRDefault="00DE4669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color w:val="000000"/>
          <w:sz w:val="20"/>
          <w:szCs w:val="20"/>
        </w:rPr>
        <w:t>Moderní přístroje nahrazující transmisní SPECT fungují jako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hybridy</w:t>
      </w:r>
      <w:r w:rsidRPr="009A4E7B">
        <w:rPr>
          <w:color w:val="000000"/>
          <w:sz w:val="20"/>
          <w:szCs w:val="20"/>
        </w:rPr>
        <w:t>, kdy je zabudované SPECT a tzv.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74" w:tooltip="Low-dose" w:history="1">
        <w:r w:rsidRPr="009A4E7B">
          <w:rPr>
            <w:rStyle w:val="Hypertextovodkaz"/>
            <w:color w:val="0B0080"/>
            <w:sz w:val="20"/>
            <w:szCs w:val="20"/>
          </w:rPr>
          <w:t>low-dose</w:t>
        </w:r>
      </w:hyperlink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CT v jednom. Umožňují tak sledovat anatomickou i funkční strukturu tkáně.</w:t>
      </w:r>
    </w:p>
    <w:p w:rsidR="00DE4669" w:rsidRPr="009A4E7B" w:rsidRDefault="00DE4669" w:rsidP="009A4E7B">
      <w:pPr>
        <w:pStyle w:val="Nadpis2"/>
        <w:pBdr>
          <w:bottom w:val="single" w:sz="4" w:space="2" w:color="AAAAAA"/>
        </w:pBdr>
        <w:shd w:val="clear" w:color="auto" w:fill="FFFFFF"/>
        <w:spacing w:before="0" w:beforeAutospacing="0" w:after="144" w:afterAutospacing="0"/>
        <w:jc w:val="both"/>
        <w:rPr>
          <w:b w:val="0"/>
          <w:bCs w:val="0"/>
          <w:color w:val="000000"/>
          <w:sz w:val="20"/>
          <w:szCs w:val="20"/>
        </w:rPr>
      </w:pPr>
      <w:r w:rsidRPr="009A4E7B">
        <w:rPr>
          <w:rStyle w:val="mw-headline"/>
          <w:b w:val="0"/>
          <w:bCs w:val="0"/>
          <w:color w:val="000000"/>
          <w:sz w:val="20"/>
          <w:szCs w:val="20"/>
        </w:rPr>
        <w:t>Výhody a nevýhody</w:t>
      </w:r>
    </w:p>
    <w:p w:rsidR="00DE4669" w:rsidRPr="009A4E7B" w:rsidRDefault="00DE4669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Výhodou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oproti planární scintigrafii je vyšší kontrast snímků a především možnost kvantifikace radiofarmaka ve tkáni. Samotná SPECT představuje menší radiační zátěž pro pacienta než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75" w:tooltip="CT" w:history="1">
        <w:r w:rsidRPr="009A4E7B">
          <w:rPr>
            <w:rStyle w:val="Hypertextovodkaz"/>
            <w:color w:val="0B0080"/>
            <w:sz w:val="20"/>
            <w:szCs w:val="20"/>
          </w:rPr>
          <w:t>CT</w:t>
        </w:r>
      </w:hyperlink>
      <w:r w:rsidRPr="009A4E7B">
        <w:rPr>
          <w:color w:val="000000"/>
          <w:sz w:val="20"/>
          <w:szCs w:val="20"/>
        </w:rPr>
        <w:t>.</w:t>
      </w:r>
    </w:p>
    <w:p w:rsidR="00DE4669" w:rsidRPr="009A4E7B" w:rsidRDefault="00DE4669" w:rsidP="009A4E7B">
      <w:pPr>
        <w:pStyle w:val="Normlnweb"/>
        <w:shd w:val="clear" w:color="auto" w:fill="FFFFFF"/>
        <w:spacing w:before="96" w:beforeAutospacing="0" w:after="120" w:afterAutospacing="0"/>
        <w:jc w:val="both"/>
        <w:rPr>
          <w:color w:val="000000"/>
          <w:sz w:val="20"/>
          <w:szCs w:val="20"/>
        </w:rPr>
      </w:pPr>
      <w:r w:rsidRPr="009A4E7B">
        <w:rPr>
          <w:b/>
          <w:bCs/>
          <w:color w:val="000000"/>
          <w:sz w:val="20"/>
          <w:szCs w:val="20"/>
        </w:rPr>
        <w:t>Nevýhodou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jsou někdy až velmi nepřesné výsledky kvantifikace vlivem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atenuovaného (oslabeného) záření</w:t>
      </w:r>
      <w:r w:rsidRPr="009A4E7B">
        <w:rPr>
          <w:color w:val="000000"/>
          <w:sz w:val="20"/>
          <w:szCs w:val="20"/>
        </w:rPr>
        <w:t>, které vzniká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76" w:tooltip="Comptonův jev" w:history="1">
        <w:r w:rsidRPr="009A4E7B">
          <w:rPr>
            <w:rStyle w:val="Hypertextovodkaz"/>
            <w:color w:val="0B0080"/>
            <w:sz w:val="20"/>
            <w:szCs w:val="20"/>
          </w:rPr>
          <w:t>Comptonovým</w:t>
        </w:r>
      </w:hyperlink>
      <w:r w:rsidR="006E4F35" w:rsidRPr="009A4E7B">
        <w:rPr>
          <w:color w:val="000000"/>
          <w:sz w:val="20"/>
          <w:szCs w:val="20"/>
        </w:rPr>
        <w:t xml:space="preserve"> </w:t>
      </w:r>
      <w:r w:rsidRPr="009A4E7B">
        <w:rPr>
          <w:color w:val="000000"/>
          <w:sz w:val="20"/>
          <w:szCs w:val="20"/>
        </w:rPr>
        <w:t>nebo</w:t>
      </w:r>
      <w:r w:rsidRPr="009A4E7B">
        <w:rPr>
          <w:rStyle w:val="apple-converted-space"/>
          <w:color w:val="000000"/>
          <w:sz w:val="20"/>
          <w:szCs w:val="20"/>
        </w:rPr>
        <w:t> </w:t>
      </w:r>
      <w:hyperlink r:id="rId77" w:tooltip="Fotoelektrický jev" w:history="1">
        <w:r w:rsidRPr="009A4E7B">
          <w:rPr>
            <w:rStyle w:val="Hypertextovodkaz"/>
            <w:color w:val="0B0080"/>
            <w:sz w:val="20"/>
            <w:szCs w:val="20"/>
          </w:rPr>
          <w:t>fotoelektrickým jevem</w:t>
        </w:r>
      </w:hyperlink>
      <w:r w:rsidRPr="009A4E7B">
        <w:rPr>
          <w:color w:val="000000"/>
          <w:sz w:val="20"/>
          <w:szCs w:val="20"/>
        </w:rPr>
        <w:t>. Radiační zátěž jednoho vyšetření závisí nejvíce na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aktivitě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a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b/>
          <w:bCs/>
          <w:color w:val="000000"/>
          <w:sz w:val="20"/>
          <w:szCs w:val="20"/>
        </w:rPr>
        <w:t>efektivním pločasu</w:t>
      </w:r>
      <w:r w:rsidRPr="009A4E7B">
        <w:rPr>
          <w:rStyle w:val="apple-converted-space"/>
          <w:color w:val="000000"/>
          <w:sz w:val="20"/>
          <w:szCs w:val="20"/>
        </w:rPr>
        <w:t> </w:t>
      </w:r>
      <w:r w:rsidRPr="009A4E7B">
        <w:rPr>
          <w:color w:val="000000"/>
          <w:sz w:val="20"/>
          <w:szCs w:val="20"/>
        </w:rPr>
        <w:t>(rozpadový a biologický poločas) použítého radiofarmaka. Další nevýhodou je dlouhá doba vyšetření.</w:t>
      </w:r>
    </w:p>
    <w:p w:rsidR="00AF6F50" w:rsidRPr="009A4E7B" w:rsidRDefault="00AF6F50" w:rsidP="009A4E7B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sz w:val="20"/>
          <w:szCs w:val="20"/>
          <w:u w:val="single"/>
        </w:rPr>
        <w:t xml:space="preserve">20. Principy emisní tomografie - PET - princip tomografického zobrazení, rekonstrukční metody, příklady klinických aplikací  </w:t>
      </w:r>
      <w:r w:rsidRPr="009A4E7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= pozitronová emisní tomografie 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= pozitronový zářič, 18F, mnohadetektorové systémy</w:t>
      </w:r>
      <w:r w:rsidR="00AF6F50"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="00AF6F50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detekční prstenec </w:t>
      </w: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(koincidenční detekce)</w:t>
      </w:r>
    </w:p>
    <w:p w:rsidR="00DE4669" w:rsidRPr="009A4E7B" w:rsidRDefault="00DE4669" w:rsidP="009A4E7B">
      <w:pPr>
        <w:numPr>
          <w:ilvl w:val="0"/>
          <w:numId w:val="4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 současné době je to nejdokonalejší met</w:t>
      </w:r>
      <w:r w:rsidR="00AF6F50"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oda pro zobrazení funkčních dějů</w:t>
      </w: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s výrazným diagnostickým potenciálem</w:t>
      </w:r>
    </w:p>
    <w:p w:rsidR="00DE4669" w:rsidRPr="009A4E7B" w:rsidRDefault="00DE4669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pozitron + elektron → anihilační záření (=2 fotony γ záření)</w:t>
      </w:r>
    </w:p>
    <w:p w:rsidR="00DE4669" w:rsidRPr="009A4E7B" w:rsidRDefault="00DE4669" w:rsidP="009A4E7B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poločas přeměny minuty</w:t>
      </w:r>
    </w:p>
    <w:p w:rsidR="00DE4669" w:rsidRPr="009A4E7B" w:rsidRDefault="00DE4669" w:rsidP="009A4E7B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vysoká cena</w:t>
      </w:r>
    </w:p>
    <w:p w:rsidR="00DE4669" w:rsidRPr="009A4E7B" w:rsidRDefault="00DE4669" w:rsidP="009A4E7B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prostorové rozlišení cca 0,5 cm, vysoká citlivost, diagnostická přesnost srovnatelná s CT, MRI, i dynamická vyšetření</w:t>
      </w:r>
    </w:p>
    <w:p w:rsidR="00DE4669" w:rsidRPr="009A4E7B" w:rsidRDefault="00DE4669" w:rsidP="009A4E7B">
      <w:pPr>
        <w:numPr>
          <w:ilvl w:val="0"/>
          <w:numId w:val="4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>další vývoj: hybridní systémy MR/PET</w:t>
      </w:r>
    </w:p>
    <w:p w:rsidR="00DE4669" w:rsidRPr="009A4E7B" w:rsidRDefault="00DE4669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Hlavní použití:</w:t>
      </w:r>
      <w:r w:rsidRPr="009A4E7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onkologičtí pacienti (99%)</w:t>
      </w:r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cs-CZ"/>
        </w:rPr>
      </w:pP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PET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je diagnostická zobrazovací metoda umožňující na 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tomografických řezech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 sledovat rozložení radiofarmaka v těle pacienta. Je používána zejména v 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cs-CZ"/>
        </w:rPr>
        <w:t>neurologii, kardiologii a onkologii.</w:t>
      </w:r>
    </w:p>
    <w:p w:rsidR="00DE4669" w:rsidRPr="009A4E7B" w:rsidRDefault="00DE4669" w:rsidP="009A4E7B">
      <w:pPr>
        <w:pBdr>
          <w:bottom w:val="single" w:sz="4" w:space="2" w:color="AAAAAA"/>
        </w:pBd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Princip vyšetření přístrojem</w:t>
      </w:r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Pacientovi je podán β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cs-CZ"/>
        </w:rPr>
        <w:t>+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zářič s velmi krátkým poločasem, nejvýše desítky minut. Rozpadající se radiofarmakum produkuje </w:t>
      </w:r>
      <w:hyperlink r:id="rId78" w:tooltip="Pozitron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pozitrony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které prakticky ihned </w:t>
      </w:r>
      <w:hyperlink r:id="rId79" w:tooltip="Anihilace" w:history="1">
        <w:r w:rsidRPr="009A4E7B">
          <w:rPr>
            <w:rStyle w:val="Hypertextovodkaz"/>
            <w:rFonts w:ascii="Times New Roman" w:hAnsi="Times New Roman" w:cs="Times New Roman"/>
            <w:b/>
            <w:bCs/>
            <w:color w:val="0B0080"/>
            <w:sz w:val="20"/>
            <w:szCs w:val="20"/>
          </w:rPr>
          <w:t>anihilují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s </w:t>
      </w:r>
      <w:hyperlink r:id="rId80" w:tooltip="Elektron (stránka neexistuje)" w:history="1">
        <w:r w:rsidRPr="009A4E7B">
          <w:rPr>
            <w:rStyle w:val="Hypertextovodkaz"/>
            <w:rFonts w:ascii="Times New Roman" w:hAnsi="Times New Roman" w:cs="Times New Roman"/>
            <w:color w:val="A55858"/>
            <w:sz w:val="20"/>
            <w:szCs w:val="20"/>
          </w:rPr>
          <w:t>elektrony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(pozitron je antičástice elektronu) za vzniku dvou fotonů záření γ. Vzniklé fotony odlétají v právě opačném směru se stejnou energií 511 keV.</w:t>
      </w:r>
      <w:hyperlink r:id="rId81" w:anchor="cite_note-Rosina-0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  <w:vertAlign w:val="superscript"/>
          </w:rPr>
          <w:t>[1]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Toho, že vzniklé fotony odlétají vlastně po přímce, se využívá při detekci. Detekovaný je pouze takový foton, ke kterému byl na detekčním prstenci zachycen i jeho protějšek, hovoříme o 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antikoincidenčním zapojení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 Výsledný tomografický obraz je pak dán zpracováním velkého množství takto zachycených párů.</w:t>
      </w:r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 zásadě se používají dva druhy stavby detektorů v přístroji:</w:t>
      </w:r>
      <w:hyperlink r:id="rId82" w:anchor="cite_note-Rosina-0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  <w:vertAlign w:val="superscript"/>
          </w:rPr>
          <w:t>[1]</w:t>
        </w:r>
      </w:hyperlink>
    </w:p>
    <w:p w:rsidR="00DE4669" w:rsidRPr="009A4E7B" w:rsidRDefault="00DE4669" w:rsidP="009A4E7B">
      <w:pPr>
        <w:numPr>
          <w:ilvl w:val="0"/>
          <w:numId w:val="4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lastRenderedPageBreak/>
        <w:t>sudý počet detektorů rotujících kolem pacientova těla;</w:t>
      </w:r>
    </w:p>
    <w:p w:rsidR="00DE4669" w:rsidRPr="009A4E7B" w:rsidRDefault="00DE4669" w:rsidP="009A4E7B">
      <w:pPr>
        <w:numPr>
          <w:ilvl w:val="0"/>
          <w:numId w:val="4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několik set až tisíce pevných detektorů uspořádaných v přístroji v několika prstencích. Protilehlé detektory ve stejném prstenci jsou spojeny tak, aby mohly registrovat pouze takové páry fotonů, které s nimi interagují ve stejném čase.</w:t>
      </w:r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Detektory nejsou scintilátory s běžnými krystaly kvůli vysoké energii fotonů, proto se používají scintilátory s krystaly o větší hustotě a s vyšším atomovým číslem. Příkladem je např. </w:t>
      </w:r>
      <w:r w:rsidRPr="009A4E7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germaniová sůl bismutu a fluorid barnatý.</w:t>
      </w:r>
      <w:hyperlink r:id="rId83" w:anchor="cite_note-1" w:history="1">
        <w:r w:rsidRPr="009A4E7B">
          <w:rPr>
            <w:rStyle w:val="Hypertextovodkaz"/>
            <w:rFonts w:ascii="Times New Roman" w:hAnsi="Times New Roman" w:cs="Times New Roman"/>
            <w:b/>
            <w:color w:val="0B0080"/>
            <w:sz w:val="20"/>
            <w:szCs w:val="20"/>
            <w:vertAlign w:val="superscript"/>
          </w:rPr>
          <w:t>[2]</w:t>
        </w:r>
      </w:hyperlink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Trojrozměrné rekonstrukce obrazů se provádějí v síti procesorů, tzv. </w:t>
      </w:r>
      <w:hyperlink r:id="rId84" w:tooltip="Transputer (stránka neexistuje)" w:history="1">
        <w:r w:rsidRPr="009A4E7B">
          <w:rPr>
            <w:rStyle w:val="Hypertextovodkaz"/>
            <w:rFonts w:ascii="Times New Roman" w:hAnsi="Times New Roman" w:cs="Times New Roman"/>
            <w:color w:val="A55858"/>
            <w:sz w:val="20"/>
            <w:szCs w:val="20"/>
          </w:rPr>
          <w:t>transputerech</w:t>
        </w:r>
      </w:hyperlink>
      <w:hyperlink r:id="rId85" w:anchor="cite_note-Rosina-0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  <w:vertAlign w:val="superscript"/>
          </w:rPr>
          <w:t>[1]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Pozitrony mají ve tkáních dosah asi 2 mm, poté dochází k anihilaci. Jedná se tedy o 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metodu s velmi vysokou přesností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 </w:t>
      </w:r>
      <w:hyperlink r:id="rId86" w:anchor="cite_note-2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  <w:vertAlign w:val="superscript"/>
          </w:rPr>
          <w:t>[3]</w:t>
        </w:r>
      </w:hyperlink>
    </w:p>
    <w:p w:rsidR="00DE4669" w:rsidRPr="009A4E7B" w:rsidRDefault="00DE4669" w:rsidP="009A4E7B">
      <w:pPr>
        <w:pBdr>
          <w:bottom w:val="single" w:sz="4" w:space="2" w:color="AAAAAA"/>
        </w:pBd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Použité zářiče</w:t>
      </w:r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Obvyklým zářičem je izotop </w:t>
      </w:r>
      <w:r w:rsidRPr="009A4E7B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vertAlign w:val="superscript"/>
          <w:lang w:eastAsia="cs-CZ"/>
        </w:rPr>
        <w:t>18</w:t>
      </w:r>
      <w:r w:rsidRPr="009A4E7B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  <w:t>F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 s poločasem 110 minut přeměňující se na kyslík. Podává se ve formě 18-fluordeoxyglukózy (FDG), která se přeměňuje na glukózu. Protože se flourdeoxyglukóza chová podobně jako glukóza, je více 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cs-CZ"/>
        </w:rPr>
        <w:t>vychytávána v místech s aktivnějším metabolizmem (např. nádorové buňky).</w:t>
      </w:r>
    </w:p>
    <w:p w:rsidR="00AF6F50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Dalšími zářiči jsou například 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cs-CZ"/>
        </w:rPr>
        <w:t>11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C, 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cs-CZ"/>
        </w:rPr>
        <w:t>13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N, 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cs-CZ"/>
        </w:rPr>
        <w:t>15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O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což jsou biologicky významné prvky. K výrobě takových zářičů s velmi krátkým poločasem rozpadu slouží přímo na místě </w:t>
      </w:r>
      <w:hyperlink r:id="rId87" w:tooltip="Cyklotron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lékařský cyklotron</w:t>
        </w:r>
      </w:hyperlink>
      <w:r w:rsidR="00F632B0"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DE4669" w:rsidRPr="009A4E7B" w:rsidRDefault="00DE4669" w:rsidP="009A4E7B">
      <w:pPr>
        <w:pBdr>
          <w:bottom w:val="single" w:sz="4" w:space="2" w:color="AAAAAA"/>
        </w:pBd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Výhody a nevýhody</w:t>
      </w:r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Jednoznačnou 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výhodou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 přístroje je jeho velká </w:t>
      </w:r>
      <w:r w:rsidRPr="009A4E7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diagnostická přesnost a prostorová rozlišovací schopnost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. Moderní přístroje mají vyšší detekční účinnost než </w:t>
      </w:r>
      <w:hyperlink r:id="rId88" w:tooltip="SPECT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SPECT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zejména také kvůli absenci užití </w:t>
      </w:r>
      <w:hyperlink r:id="rId89" w:tooltip="Kolimátor" w:history="1">
        <w:r w:rsidRPr="009A4E7B">
          <w:rPr>
            <w:rStyle w:val="Hypertextovodkaz"/>
            <w:rFonts w:ascii="Times New Roman" w:hAnsi="Times New Roman" w:cs="Times New Roman"/>
            <w:color w:val="0B0080"/>
            <w:sz w:val="20"/>
            <w:szCs w:val="20"/>
          </w:rPr>
          <w:t>kolimátorů</w:t>
        </w:r>
      </w:hyperlink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 Další výhodou je využití biogenních prvků ve sledování metabolismu, které jsou v tomto metabolismu normálně zastoupeny.</w:t>
      </w:r>
    </w:p>
    <w:p w:rsidR="00DE4669" w:rsidRPr="009A4E7B" w:rsidRDefault="00DE4669" w:rsidP="009A4E7B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Významnou </w:t>
      </w:r>
      <w:r w:rsidRPr="009A4E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nevýhodou</w:t>
      </w:r>
      <w:r w:rsidRPr="009A4E7B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je technická náročnost PET a s tím i pořizovací cena přístroje. Navíc často nezbytné pořízení cyklotronu je také nákladné.</w:t>
      </w:r>
    </w:p>
    <w:p w:rsidR="00DE4669" w:rsidRPr="009A4E7B" w:rsidRDefault="00DE4669" w:rsidP="009A4E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4E7B">
        <w:rPr>
          <w:rFonts w:ascii="Times New Roman" w:hAnsi="Times New Roman" w:cs="Times New Roman"/>
          <w:b/>
          <w:i/>
          <w:sz w:val="20"/>
          <w:szCs w:val="20"/>
          <w:u w:val="single"/>
        </w:rPr>
        <w:t>21. Diagnostická přesnost vyšetření - senzitivita, specificita, prediktivní hodnoty, křivky ROC, význam pro klinickou praxi</w:t>
      </w:r>
      <w:r w:rsidRPr="009A4E7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4669" w:rsidRPr="009A4E7B" w:rsidRDefault="00DE4669" w:rsidP="009A4E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439A" w:rsidRPr="009A4E7B" w:rsidRDefault="00FE439A" w:rsidP="009A4E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68F4" w:rsidRPr="009A4E7B" w:rsidRDefault="004A68F4" w:rsidP="009A4E7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A68F4" w:rsidRPr="009A4E7B" w:rsidSect="00FE439A">
      <w:footerReference w:type="default" r:id="rId9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39" w:rsidRDefault="00EC1139" w:rsidP="009A4E7B">
      <w:pPr>
        <w:spacing w:after="0" w:line="240" w:lineRule="auto"/>
      </w:pPr>
      <w:r>
        <w:separator/>
      </w:r>
    </w:p>
  </w:endnote>
  <w:endnote w:type="continuationSeparator" w:id="0">
    <w:p w:rsidR="00EC1139" w:rsidRDefault="00EC1139" w:rsidP="009A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707415"/>
      <w:docPartObj>
        <w:docPartGallery w:val="Page Numbers (Bottom of Page)"/>
        <w:docPartUnique/>
      </w:docPartObj>
    </w:sdtPr>
    <w:sdtContent>
      <w:p w:rsidR="009A4E7B" w:rsidRDefault="009A4E7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4E7B" w:rsidRDefault="009A4E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39" w:rsidRDefault="00EC1139" w:rsidP="009A4E7B">
      <w:pPr>
        <w:spacing w:after="0" w:line="240" w:lineRule="auto"/>
      </w:pPr>
      <w:r>
        <w:separator/>
      </w:r>
    </w:p>
  </w:footnote>
  <w:footnote w:type="continuationSeparator" w:id="0">
    <w:p w:rsidR="00EC1139" w:rsidRDefault="00EC1139" w:rsidP="009A4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68C"/>
    <w:multiLevelType w:val="multilevel"/>
    <w:tmpl w:val="741E0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D4DF2"/>
    <w:multiLevelType w:val="multilevel"/>
    <w:tmpl w:val="162C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73E2D"/>
    <w:multiLevelType w:val="multilevel"/>
    <w:tmpl w:val="053C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91895"/>
    <w:multiLevelType w:val="multilevel"/>
    <w:tmpl w:val="8472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CE2CB3"/>
    <w:multiLevelType w:val="hybridMultilevel"/>
    <w:tmpl w:val="85326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F1FC9"/>
    <w:multiLevelType w:val="multilevel"/>
    <w:tmpl w:val="36E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F7B6E"/>
    <w:multiLevelType w:val="multilevel"/>
    <w:tmpl w:val="E126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E7330"/>
    <w:multiLevelType w:val="multilevel"/>
    <w:tmpl w:val="8DC66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01B55"/>
    <w:multiLevelType w:val="hybridMultilevel"/>
    <w:tmpl w:val="253CC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245C0"/>
    <w:multiLevelType w:val="multilevel"/>
    <w:tmpl w:val="52061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D6F8D"/>
    <w:multiLevelType w:val="multilevel"/>
    <w:tmpl w:val="95B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27395A"/>
    <w:multiLevelType w:val="multilevel"/>
    <w:tmpl w:val="C23A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FC5D43"/>
    <w:multiLevelType w:val="hybridMultilevel"/>
    <w:tmpl w:val="7F988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B3178"/>
    <w:multiLevelType w:val="multilevel"/>
    <w:tmpl w:val="F8D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96004D"/>
    <w:multiLevelType w:val="multilevel"/>
    <w:tmpl w:val="546C0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C64E9F"/>
    <w:multiLevelType w:val="multilevel"/>
    <w:tmpl w:val="EFEE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3F0C1F"/>
    <w:multiLevelType w:val="multilevel"/>
    <w:tmpl w:val="7F5C6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E15FD6"/>
    <w:multiLevelType w:val="multilevel"/>
    <w:tmpl w:val="D376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232B8E"/>
    <w:multiLevelType w:val="multilevel"/>
    <w:tmpl w:val="61C64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BF6789"/>
    <w:multiLevelType w:val="multilevel"/>
    <w:tmpl w:val="A53C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F61164"/>
    <w:multiLevelType w:val="multilevel"/>
    <w:tmpl w:val="A2E4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0904FD"/>
    <w:multiLevelType w:val="multilevel"/>
    <w:tmpl w:val="38FA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AA0AB6"/>
    <w:multiLevelType w:val="multilevel"/>
    <w:tmpl w:val="13F4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497112"/>
    <w:multiLevelType w:val="hybridMultilevel"/>
    <w:tmpl w:val="F91C4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F72F6"/>
    <w:multiLevelType w:val="multilevel"/>
    <w:tmpl w:val="1228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D73D26"/>
    <w:multiLevelType w:val="multilevel"/>
    <w:tmpl w:val="2136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650F8F"/>
    <w:multiLevelType w:val="multilevel"/>
    <w:tmpl w:val="2D765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C2091A"/>
    <w:multiLevelType w:val="multilevel"/>
    <w:tmpl w:val="964C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572228"/>
    <w:multiLevelType w:val="multilevel"/>
    <w:tmpl w:val="4034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793C4B"/>
    <w:multiLevelType w:val="hybridMultilevel"/>
    <w:tmpl w:val="CFCC6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4C3C8A"/>
    <w:multiLevelType w:val="multilevel"/>
    <w:tmpl w:val="8A78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5150B6"/>
    <w:multiLevelType w:val="multilevel"/>
    <w:tmpl w:val="5364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D51140"/>
    <w:multiLevelType w:val="multilevel"/>
    <w:tmpl w:val="DDB6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9157C6"/>
    <w:multiLevelType w:val="multilevel"/>
    <w:tmpl w:val="2EF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FF4E63"/>
    <w:multiLevelType w:val="multilevel"/>
    <w:tmpl w:val="03F66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1658AF"/>
    <w:multiLevelType w:val="multilevel"/>
    <w:tmpl w:val="F836D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0B29C4"/>
    <w:multiLevelType w:val="multilevel"/>
    <w:tmpl w:val="1ACE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545145"/>
    <w:multiLevelType w:val="hybridMultilevel"/>
    <w:tmpl w:val="CD7E1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DB6640"/>
    <w:multiLevelType w:val="multilevel"/>
    <w:tmpl w:val="EBB0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C5FB5"/>
    <w:multiLevelType w:val="hybridMultilevel"/>
    <w:tmpl w:val="C226A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31627F"/>
    <w:multiLevelType w:val="multilevel"/>
    <w:tmpl w:val="E9D2B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EA307B"/>
    <w:multiLevelType w:val="multilevel"/>
    <w:tmpl w:val="255A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0B783E"/>
    <w:multiLevelType w:val="multilevel"/>
    <w:tmpl w:val="493AC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0C2E4A"/>
    <w:multiLevelType w:val="multilevel"/>
    <w:tmpl w:val="0CD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DC70CE"/>
    <w:multiLevelType w:val="multilevel"/>
    <w:tmpl w:val="DD5A7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0"/>
  </w:num>
  <w:num w:numId="3">
    <w:abstractNumId w:val="43"/>
  </w:num>
  <w:num w:numId="4">
    <w:abstractNumId w:val="7"/>
  </w:num>
  <w:num w:numId="5">
    <w:abstractNumId w:val="13"/>
  </w:num>
  <w:num w:numId="6">
    <w:abstractNumId w:val="24"/>
  </w:num>
  <w:num w:numId="7">
    <w:abstractNumId w:val="17"/>
  </w:num>
  <w:num w:numId="8">
    <w:abstractNumId w:val="20"/>
  </w:num>
  <w:num w:numId="9">
    <w:abstractNumId w:val="19"/>
  </w:num>
  <w:num w:numId="10">
    <w:abstractNumId w:val="39"/>
  </w:num>
  <w:num w:numId="11">
    <w:abstractNumId w:val="23"/>
  </w:num>
  <w:num w:numId="12">
    <w:abstractNumId w:val="25"/>
  </w:num>
  <w:num w:numId="13">
    <w:abstractNumId w:val="33"/>
  </w:num>
  <w:num w:numId="14">
    <w:abstractNumId w:val="5"/>
  </w:num>
  <w:num w:numId="15">
    <w:abstractNumId w:val="30"/>
  </w:num>
  <w:num w:numId="16">
    <w:abstractNumId w:val="28"/>
  </w:num>
  <w:num w:numId="17">
    <w:abstractNumId w:val="6"/>
  </w:num>
  <w:num w:numId="18">
    <w:abstractNumId w:val="1"/>
  </w:num>
  <w:num w:numId="19">
    <w:abstractNumId w:val="32"/>
  </w:num>
  <w:num w:numId="20">
    <w:abstractNumId w:val="2"/>
  </w:num>
  <w:num w:numId="21">
    <w:abstractNumId w:val="4"/>
  </w:num>
  <w:num w:numId="22">
    <w:abstractNumId w:val="18"/>
  </w:num>
  <w:num w:numId="23">
    <w:abstractNumId w:val="3"/>
  </w:num>
  <w:num w:numId="24">
    <w:abstractNumId w:val="11"/>
    <w:lvlOverride w:ilvl="0">
      <w:startOverride w:val="1"/>
    </w:lvlOverride>
  </w:num>
  <w:num w:numId="25">
    <w:abstractNumId w:val="31"/>
    <w:lvlOverride w:ilvl="0">
      <w:startOverride w:val="1"/>
    </w:lvlOverride>
  </w:num>
  <w:num w:numId="26">
    <w:abstractNumId w:val="21"/>
    <w:lvlOverride w:ilvl="0">
      <w:startOverride w:val="1"/>
    </w:lvlOverride>
  </w:num>
  <w:num w:numId="27">
    <w:abstractNumId w:val="22"/>
  </w:num>
  <w:num w:numId="28">
    <w:abstractNumId w:val="36"/>
    <w:lvlOverride w:ilvl="0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39A"/>
    <w:rsid w:val="00014A28"/>
    <w:rsid w:val="00090222"/>
    <w:rsid w:val="000E0416"/>
    <w:rsid w:val="001B4700"/>
    <w:rsid w:val="001D0CD4"/>
    <w:rsid w:val="00247906"/>
    <w:rsid w:val="0032562E"/>
    <w:rsid w:val="0033366F"/>
    <w:rsid w:val="00363CD9"/>
    <w:rsid w:val="00377500"/>
    <w:rsid w:val="003D1F3C"/>
    <w:rsid w:val="003D7549"/>
    <w:rsid w:val="003F4C11"/>
    <w:rsid w:val="004163CA"/>
    <w:rsid w:val="00463A52"/>
    <w:rsid w:val="004A68F4"/>
    <w:rsid w:val="00504B7A"/>
    <w:rsid w:val="005508B7"/>
    <w:rsid w:val="005B6AA5"/>
    <w:rsid w:val="005D7779"/>
    <w:rsid w:val="005E1770"/>
    <w:rsid w:val="006140F6"/>
    <w:rsid w:val="00634900"/>
    <w:rsid w:val="006E4F35"/>
    <w:rsid w:val="00712858"/>
    <w:rsid w:val="00751EDD"/>
    <w:rsid w:val="007760EB"/>
    <w:rsid w:val="007836D7"/>
    <w:rsid w:val="00824791"/>
    <w:rsid w:val="00854B0B"/>
    <w:rsid w:val="00864BB1"/>
    <w:rsid w:val="00923E9C"/>
    <w:rsid w:val="00932EDD"/>
    <w:rsid w:val="00933776"/>
    <w:rsid w:val="009A4E7B"/>
    <w:rsid w:val="00AD2DA0"/>
    <w:rsid w:val="00AF6F50"/>
    <w:rsid w:val="00B253FA"/>
    <w:rsid w:val="00B736B7"/>
    <w:rsid w:val="00BE593D"/>
    <w:rsid w:val="00C72823"/>
    <w:rsid w:val="00C91909"/>
    <w:rsid w:val="00CA2155"/>
    <w:rsid w:val="00D31CE5"/>
    <w:rsid w:val="00DE4669"/>
    <w:rsid w:val="00DF6D64"/>
    <w:rsid w:val="00E078B9"/>
    <w:rsid w:val="00E22C6D"/>
    <w:rsid w:val="00E32613"/>
    <w:rsid w:val="00EC1139"/>
    <w:rsid w:val="00F318AE"/>
    <w:rsid w:val="00F60229"/>
    <w:rsid w:val="00F632B0"/>
    <w:rsid w:val="00F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39A"/>
  </w:style>
  <w:style w:type="paragraph" w:styleId="Nadpis1">
    <w:name w:val="heading 1"/>
    <w:basedOn w:val="Normln"/>
    <w:next w:val="Normln"/>
    <w:link w:val="Nadpis1Char"/>
    <w:uiPriority w:val="9"/>
    <w:qFormat/>
    <w:rsid w:val="00FE43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E4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43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439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43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F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E439A"/>
  </w:style>
  <w:style w:type="character" w:styleId="Hypertextovodkaz">
    <w:name w:val="Hyperlink"/>
    <w:basedOn w:val="Standardnpsmoodstavce"/>
    <w:uiPriority w:val="99"/>
    <w:semiHidden/>
    <w:unhideWhenUsed/>
    <w:rsid w:val="00FE439A"/>
    <w:rPr>
      <w:color w:val="0000FF"/>
      <w:u w:val="single"/>
    </w:rPr>
  </w:style>
  <w:style w:type="character" w:customStyle="1" w:styleId="mw-headline">
    <w:name w:val="mw-headline"/>
    <w:basedOn w:val="Standardnpsmoodstavce"/>
    <w:rsid w:val="00FE439A"/>
  </w:style>
  <w:style w:type="character" w:styleId="Siln">
    <w:name w:val="Strong"/>
    <w:basedOn w:val="Standardnpsmoodstavce"/>
    <w:uiPriority w:val="22"/>
    <w:qFormat/>
    <w:rsid w:val="00FE439A"/>
    <w:rPr>
      <w:b/>
      <w:bCs/>
    </w:rPr>
  </w:style>
  <w:style w:type="paragraph" w:customStyle="1" w:styleId="Default">
    <w:name w:val="Default"/>
    <w:rsid w:val="00FE4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E4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toggle">
    <w:name w:val="toctoggle"/>
    <w:basedOn w:val="Standardnpsmoodstavce"/>
    <w:rsid w:val="00FE439A"/>
  </w:style>
  <w:style w:type="character" w:customStyle="1" w:styleId="tocnumber">
    <w:name w:val="tocnumber"/>
    <w:basedOn w:val="Standardnpsmoodstavce"/>
    <w:rsid w:val="00FE439A"/>
  </w:style>
  <w:style w:type="character" w:customStyle="1" w:styleId="toctext">
    <w:name w:val="toctext"/>
    <w:basedOn w:val="Standardnpsmoodstavce"/>
    <w:rsid w:val="00FE439A"/>
  </w:style>
  <w:style w:type="character" w:customStyle="1" w:styleId="editsection">
    <w:name w:val="editsection"/>
    <w:basedOn w:val="Standardnpsmoodstavce"/>
    <w:rsid w:val="00FE439A"/>
  </w:style>
  <w:style w:type="paragraph" w:styleId="Textbubliny">
    <w:name w:val="Balloon Text"/>
    <w:basedOn w:val="Normln"/>
    <w:link w:val="TextbublinyChar"/>
    <w:uiPriority w:val="99"/>
    <w:semiHidden/>
    <w:unhideWhenUsed/>
    <w:rsid w:val="00F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49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4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4E7B"/>
  </w:style>
  <w:style w:type="paragraph" w:styleId="Zpat">
    <w:name w:val="footer"/>
    <w:basedOn w:val="Normln"/>
    <w:link w:val="ZpatChar"/>
    <w:uiPriority w:val="99"/>
    <w:unhideWhenUsed/>
    <w:rsid w:val="009A4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4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22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87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3073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5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1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7494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369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86929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kiskripta.eu/index.php/Ischemick%C3%A1_choroba_srde%C4%8Dn%C3%AD" TargetMode="External"/><Relationship Id="rId18" Type="http://schemas.openxmlformats.org/officeDocument/2006/relationships/hyperlink" Target="http://www.wikiskripta.eu/index.php/EKG" TargetMode="External"/><Relationship Id="rId26" Type="http://schemas.openxmlformats.org/officeDocument/2006/relationships/hyperlink" Target="http://www.wikiskripta.eu/index.php/ICHS" TargetMode="External"/><Relationship Id="rId39" Type="http://schemas.openxmlformats.org/officeDocument/2006/relationships/hyperlink" Target="http://www.wikiskripta.eu/index.php/Z%C3%A1n%C4%9Bt" TargetMode="External"/><Relationship Id="rId21" Type="http://schemas.openxmlformats.org/officeDocument/2006/relationships/hyperlink" Target="http://www.wikiskripta.eu/index.php/SPECT" TargetMode="External"/><Relationship Id="rId34" Type="http://schemas.openxmlformats.org/officeDocument/2006/relationships/hyperlink" Target="http://www.wikiskripta.eu/index.php/CHOPN" TargetMode="External"/><Relationship Id="rId42" Type="http://schemas.openxmlformats.org/officeDocument/2006/relationships/hyperlink" Target="http://www.wikiskripta.eu/index.php/Somatostatin" TargetMode="External"/><Relationship Id="rId47" Type="http://schemas.openxmlformats.org/officeDocument/2006/relationships/hyperlink" Target="http://www.wikiskripta.eu/index.php/Diuretika" TargetMode="External"/><Relationship Id="rId50" Type="http://schemas.openxmlformats.org/officeDocument/2006/relationships/hyperlink" Target="http://www.wikiskripta.eu/index.php/SPECT" TargetMode="External"/><Relationship Id="rId55" Type="http://schemas.openxmlformats.org/officeDocument/2006/relationships/hyperlink" Target="http://www.wikiskripta.eu/index.php/Skiagrafie" TargetMode="External"/><Relationship Id="rId63" Type="http://schemas.openxmlformats.org/officeDocument/2006/relationships/hyperlink" Target="http://www.wikiskripta.eu/index.php/DNA" TargetMode="External"/><Relationship Id="rId68" Type="http://schemas.openxmlformats.org/officeDocument/2006/relationships/hyperlink" Target="http://www.wikiskripta.eu/index.php/SPECT" TargetMode="External"/><Relationship Id="rId76" Type="http://schemas.openxmlformats.org/officeDocument/2006/relationships/hyperlink" Target="http://www.wikiskripta.eu/index.php/Compton%C5%AFv_jev" TargetMode="External"/><Relationship Id="rId84" Type="http://schemas.openxmlformats.org/officeDocument/2006/relationships/hyperlink" Target="http://www.wikiskripta.eu/index.php?title=Transputer&amp;action=edit&amp;redlink=1" TargetMode="External"/><Relationship Id="rId89" Type="http://schemas.openxmlformats.org/officeDocument/2006/relationships/hyperlink" Target="http://www.wikiskripta.eu/index.php/Kolim%C3%A1tor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wikiskripta.eu/index.php/Gamakamera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ikiskripta.eu/index.php/Ventrikulografie" TargetMode="External"/><Relationship Id="rId29" Type="http://schemas.openxmlformats.org/officeDocument/2006/relationships/hyperlink" Target="http://www.wikiskripta.eu/index.php/Oesophagus" TargetMode="External"/><Relationship Id="rId11" Type="http://schemas.openxmlformats.org/officeDocument/2006/relationships/hyperlink" Target="http://www.wikiskripta.eu/index.php/SPECT" TargetMode="External"/><Relationship Id="rId24" Type="http://schemas.openxmlformats.org/officeDocument/2006/relationships/hyperlink" Target="http://www.wikiskripta.eu/index.php/Protil%C3%A1tka" TargetMode="External"/><Relationship Id="rId32" Type="http://schemas.openxmlformats.org/officeDocument/2006/relationships/hyperlink" Target="http://www.wikiskripta.eu/index.php/Plicn%C3%AD_hypertenze" TargetMode="External"/><Relationship Id="rId37" Type="http://schemas.openxmlformats.org/officeDocument/2006/relationships/hyperlink" Target="http://www.wikiskripta.eu/index.php/Scintila%C4%8Dn%C3%AD_kamera" TargetMode="External"/><Relationship Id="rId40" Type="http://schemas.openxmlformats.org/officeDocument/2006/relationships/hyperlink" Target="http://www.wikiskripta.eu/index.php/Neutrofiln%C3%AD_granulocyty" TargetMode="External"/><Relationship Id="rId45" Type="http://schemas.openxmlformats.org/officeDocument/2006/relationships/hyperlink" Target="http://www.wikiskripta.eu/index.php/Kontrastn%C3%AD_l%C3%A1tka" TargetMode="External"/><Relationship Id="rId53" Type="http://schemas.openxmlformats.org/officeDocument/2006/relationships/hyperlink" Target="http://www.wikiskripta.eu/index.php/RTG" TargetMode="External"/><Relationship Id="rId58" Type="http://schemas.openxmlformats.org/officeDocument/2006/relationships/hyperlink" Target="http://www.wikiskripta.eu/index.php/CT" TargetMode="External"/><Relationship Id="rId66" Type="http://schemas.openxmlformats.org/officeDocument/2006/relationships/hyperlink" Target="http://www.wikiskripta.eu/index.php/PET" TargetMode="External"/><Relationship Id="rId74" Type="http://schemas.openxmlformats.org/officeDocument/2006/relationships/hyperlink" Target="http://www.wikiskripta.eu/index.php/Low-dose" TargetMode="External"/><Relationship Id="rId79" Type="http://schemas.openxmlformats.org/officeDocument/2006/relationships/hyperlink" Target="http://www.wikiskripta.eu/index.php/Anihilace" TargetMode="External"/><Relationship Id="rId87" Type="http://schemas.openxmlformats.org/officeDocument/2006/relationships/hyperlink" Target="http://www.wikiskripta.eu/index.php/Cyklotro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wikiskripta.eu/index.php/Ultrasonografie" TargetMode="External"/><Relationship Id="rId82" Type="http://schemas.openxmlformats.org/officeDocument/2006/relationships/hyperlink" Target="http://www.wikiskripta.eu/index.php/PET" TargetMode="External"/><Relationship Id="rId90" Type="http://schemas.openxmlformats.org/officeDocument/2006/relationships/footer" Target="footer1.xml"/><Relationship Id="rId19" Type="http://schemas.openxmlformats.org/officeDocument/2006/relationships/hyperlink" Target="http://www.wikiskripta.eu/index.php/Erytrocyty" TargetMode="External"/><Relationship Id="rId14" Type="http://schemas.openxmlformats.org/officeDocument/2006/relationships/hyperlink" Target="http://www.wikiskripta.eu/index.php/Mitochondrie" TargetMode="External"/><Relationship Id="rId22" Type="http://schemas.openxmlformats.org/officeDocument/2006/relationships/hyperlink" Target="http://www.wikiskripta.eu/index.php/Ischemie" TargetMode="External"/><Relationship Id="rId27" Type="http://schemas.openxmlformats.org/officeDocument/2006/relationships/hyperlink" Target="http://www.wikiskripta.eu/index.php/Arytmie" TargetMode="External"/><Relationship Id="rId30" Type="http://schemas.openxmlformats.org/officeDocument/2006/relationships/hyperlink" Target="http://www.wikiskripta.eu/index.php/%C5%BDaludek" TargetMode="External"/><Relationship Id="rId35" Type="http://schemas.openxmlformats.org/officeDocument/2006/relationships/hyperlink" Target="http://www.wikiskripta.eu/index.php/Trombus" TargetMode="External"/><Relationship Id="rId43" Type="http://schemas.openxmlformats.org/officeDocument/2006/relationships/hyperlink" Target="http://www.wikiskripta.eu/index.php/EDTA" TargetMode="External"/><Relationship Id="rId48" Type="http://schemas.openxmlformats.org/officeDocument/2006/relationships/hyperlink" Target="http://www.wikiskripta.eu/index.php/RAAS" TargetMode="External"/><Relationship Id="rId56" Type="http://schemas.openxmlformats.org/officeDocument/2006/relationships/hyperlink" Target="http://www.wikiskripta.eu/index.php/Skiaskopie" TargetMode="External"/><Relationship Id="rId64" Type="http://schemas.openxmlformats.org/officeDocument/2006/relationships/hyperlink" Target="http://www.wikiskripta.eu/index.php/Tumor" TargetMode="External"/><Relationship Id="rId69" Type="http://schemas.openxmlformats.org/officeDocument/2006/relationships/hyperlink" Target="http://www.wikiskripta.eu/index.php/PET" TargetMode="External"/><Relationship Id="rId77" Type="http://schemas.openxmlformats.org/officeDocument/2006/relationships/hyperlink" Target="http://www.wikiskripta.eu/index.php/Fotoelektrick%C3%BD_jev" TargetMode="External"/><Relationship Id="rId8" Type="http://schemas.openxmlformats.org/officeDocument/2006/relationships/hyperlink" Target="http://www.wikiskripta.eu/index.php/Perfuzn%C3%AD_scintigrafie_myokardu" TargetMode="External"/><Relationship Id="rId51" Type="http://schemas.openxmlformats.org/officeDocument/2006/relationships/hyperlink" Target="http://www.wikiskripta.eu/index.php/PET" TargetMode="External"/><Relationship Id="rId72" Type="http://schemas.openxmlformats.org/officeDocument/2006/relationships/hyperlink" Target="http://www.wikiskripta.eu/index.php/Z%C3%A1%C5%99en%C3%AD_gamma" TargetMode="External"/><Relationship Id="rId80" Type="http://schemas.openxmlformats.org/officeDocument/2006/relationships/hyperlink" Target="http://www.wikiskripta.eu/index.php?title=Elektron&amp;action=edit&amp;redlink=1" TargetMode="External"/><Relationship Id="rId85" Type="http://schemas.openxmlformats.org/officeDocument/2006/relationships/hyperlink" Target="http://www.wikiskripta.eu/index.php/PE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wikiskripta.eu/index.php/Koron%C3%A1rn%C3%AD_syndrom_X" TargetMode="External"/><Relationship Id="rId17" Type="http://schemas.openxmlformats.org/officeDocument/2006/relationships/hyperlink" Target="http://www.wikiskripta.eu/index.php/Radiofarmaka" TargetMode="External"/><Relationship Id="rId25" Type="http://schemas.openxmlformats.org/officeDocument/2006/relationships/hyperlink" Target="http://www.wikiskripta.eu/index.php/Myozin" TargetMode="External"/><Relationship Id="rId33" Type="http://schemas.openxmlformats.org/officeDocument/2006/relationships/hyperlink" Target="http://www.wikiskripta.eu/index.php/Vrozen%C3%A9_srde%C4%8Dn%C3%AD_vady" TargetMode="External"/><Relationship Id="rId38" Type="http://schemas.openxmlformats.org/officeDocument/2006/relationships/hyperlink" Target="http://www.wikiskripta.eu/index.php/SPECT" TargetMode="External"/><Relationship Id="rId46" Type="http://schemas.openxmlformats.org/officeDocument/2006/relationships/hyperlink" Target="http://www.wikiskripta.eu/index.php/Hydronefr%C3%B3za" TargetMode="External"/><Relationship Id="rId59" Type="http://schemas.openxmlformats.org/officeDocument/2006/relationships/hyperlink" Target="http://www.wikiskripta.eu/index.php/PET" TargetMode="External"/><Relationship Id="rId67" Type="http://schemas.openxmlformats.org/officeDocument/2006/relationships/hyperlink" Target="http://www.wikiskripta.eu/index.php/Gamakamera" TargetMode="External"/><Relationship Id="rId20" Type="http://schemas.openxmlformats.org/officeDocument/2006/relationships/hyperlink" Target="http://www.wikiskripta.eu/index.php/Albumin" TargetMode="External"/><Relationship Id="rId41" Type="http://schemas.openxmlformats.org/officeDocument/2006/relationships/hyperlink" Target="http://www.wikiskripta.eu/index.php/Mediastinum" TargetMode="External"/><Relationship Id="rId54" Type="http://schemas.openxmlformats.org/officeDocument/2006/relationships/hyperlink" Target="http://www.wikiskripta.eu/index.php/Ionizuj%C3%ADc%C3%AD_z%C3%A1%C5%99en%C3%AD" TargetMode="External"/><Relationship Id="rId62" Type="http://schemas.openxmlformats.org/officeDocument/2006/relationships/hyperlink" Target="http://www.wikiskripta.eu/index.php/MRI" TargetMode="External"/><Relationship Id="rId70" Type="http://schemas.openxmlformats.org/officeDocument/2006/relationships/hyperlink" Target="http://www.wikiskripta.eu/index.php/Port%C3%A1l:Nukle%C3%A1rn%C3%AD_medic%C3%ADna" TargetMode="External"/><Relationship Id="rId75" Type="http://schemas.openxmlformats.org/officeDocument/2006/relationships/hyperlink" Target="http://www.wikiskripta.eu/index.php/CT" TargetMode="External"/><Relationship Id="rId83" Type="http://schemas.openxmlformats.org/officeDocument/2006/relationships/hyperlink" Target="http://www.wikiskripta.eu/index.php/PET" TargetMode="External"/><Relationship Id="rId88" Type="http://schemas.openxmlformats.org/officeDocument/2006/relationships/hyperlink" Target="http://www.wikiskripta.eu/index.php/SPECT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wikiskripta.eu/index.php/EKG" TargetMode="External"/><Relationship Id="rId23" Type="http://schemas.openxmlformats.org/officeDocument/2006/relationships/hyperlink" Target="http://www.wikiskripta.eu/index.php/PET" TargetMode="External"/><Relationship Id="rId28" Type="http://schemas.openxmlformats.org/officeDocument/2006/relationships/hyperlink" Target="http://www.wikiskripta.eu/index.php/Radionuklid" TargetMode="External"/><Relationship Id="rId36" Type="http://schemas.openxmlformats.org/officeDocument/2006/relationships/hyperlink" Target="http://www.wikiskripta.eu/index.php/Embolie" TargetMode="External"/><Relationship Id="rId49" Type="http://schemas.openxmlformats.org/officeDocument/2006/relationships/hyperlink" Target="http://www.wikiskripta.eu/index.php/Inhibitory_angiotenzin_konvertuj%C3%ADc%C3%ADho_enzymu" TargetMode="External"/><Relationship Id="rId57" Type="http://schemas.openxmlformats.org/officeDocument/2006/relationships/hyperlink" Target="http://www.wikiskripta.eu/index.php/Angiografie" TargetMode="External"/><Relationship Id="rId10" Type="http://schemas.openxmlformats.org/officeDocument/2006/relationships/hyperlink" Target="http://www.wikiskripta.eu/index.php/Sympatomimetika" TargetMode="External"/><Relationship Id="rId31" Type="http://schemas.openxmlformats.org/officeDocument/2006/relationships/hyperlink" Target="http://www.wikiskripta.eu/index.php/Plicn%C3%AD_embolie" TargetMode="External"/><Relationship Id="rId44" Type="http://schemas.openxmlformats.org/officeDocument/2006/relationships/hyperlink" Target="http://www.wikiskripta.eu/index.php/Clearance" TargetMode="External"/><Relationship Id="rId52" Type="http://schemas.openxmlformats.org/officeDocument/2006/relationships/hyperlink" Target="http://www.wikiskripta.eu/index.php/N%C3%A1dory_ledvin" TargetMode="External"/><Relationship Id="rId60" Type="http://schemas.openxmlformats.org/officeDocument/2006/relationships/hyperlink" Target="http://www.wikiskripta.eu/index.php/Scintigrafie" TargetMode="External"/><Relationship Id="rId65" Type="http://schemas.openxmlformats.org/officeDocument/2006/relationships/hyperlink" Target="http://www.wikiskripta.eu/index.php/MRI" TargetMode="External"/><Relationship Id="rId73" Type="http://schemas.openxmlformats.org/officeDocument/2006/relationships/hyperlink" Target="http://www.wikiskripta.eu/index.php/Scintigrafie" TargetMode="External"/><Relationship Id="rId78" Type="http://schemas.openxmlformats.org/officeDocument/2006/relationships/hyperlink" Target="http://www.wikiskripta.eu/index.php/Pozitron" TargetMode="External"/><Relationship Id="rId81" Type="http://schemas.openxmlformats.org/officeDocument/2006/relationships/hyperlink" Target="http://www.wikiskripta.eu/index.php/PET" TargetMode="External"/><Relationship Id="rId86" Type="http://schemas.openxmlformats.org/officeDocument/2006/relationships/hyperlink" Target="http://www.wikiskripta.eu/index.php/P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iskripta.eu/index.php/Vazodilatanci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9431</Words>
  <Characters>53757</Characters>
  <Application>Microsoft Office Word</Application>
  <DocSecurity>0</DocSecurity>
  <Lines>447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Klaudinka</cp:lastModifiedBy>
  <cp:revision>9</cp:revision>
  <dcterms:created xsi:type="dcterms:W3CDTF">2013-10-10T17:54:00Z</dcterms:created>
  <dcterms:modified xsi:type="dcterms:W3CDTF">2016-02-14T14:25:00Z</dcterms:modified>
</cp:coreProperties>
</file>