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D6B" w:rsidRPr="00BF0D6B" w:rsidRDefault="00BF0D6B" w:rsidP="00BF0D6B">
      <w:pPr>
        <w:pStyle w:val="Bezmezer"/>
        <w:rPr>
          <w:b/>
          <w:sz w:val="32"/>
          <w:szCs w:val="32"/>
        </w:rPr>
      </w:pPr>
      <w:r w:rsidRPr="00BF0D6B">
        <w:rPr>
          <w:b/>
          <w:sz w:val="32"/>
          <w:szCs w:val="32"/>
        </w:rPr>
        <w:t>INTENZIVNÍ MEDICÍNA – FTN KRČ, 2016/2017</w:t>
      </w:r>
    </w:p>
    <w:sdt>
      <w:sdtPr>
        <w:rPr>
          <w:rFonts w:ascii="Arial" w:eastAsiaTheme="minorHAnsi" w:hAnsi="Arial" w:cstheme="minorBidi"/>
          <w:b w:val="0"/>
          <w:bCs w:val="0"/>
          <w:color w:val="auto"/>
          <w:sz w:val="20"/>
          <w:szCs w:val="22"/>
        </w:rPr>
        <w:id w:val="1127230804"/>
        <w:docPartObj>
          <w:docPartGallery w:val="Table of Contents"/>
          <w:docPartUnique/>
        </w:docPartObj>
      </w:sdtPr>
      <w:sdtEndPr>
        <w:rPr>
          <w:sz w:val="18"/>
        </w:rPr>
      </w:sdtEndPr>
      <w:sdtContent>
        <w:p w:rsidR="00BF0D6B" w:rsidRDefault="00BF0D6B">
          <w:pPr>
            <w:pStyle w:val="Nadpisobsahu"/>
          </w:pPr>
        </w:p>
        <w:p w:rsidR="002A4220" w:rsidRDefault="002A5443">
          <w:pPr>
            <w:pStyle w:val="Obsah1"/>
            <w:tabs>
              <w:tab w:val="right" w:leader="dot" w:pos="9062"/>
            </w:tabs>
            <w:rPr>
              <w:rFonts w:asciiTheme="minorHAnsi" w:eastAsiaTheme="minorEastAsia" w:hAnsiTheme="minorHAnsi"/>
              <w:noProof/>
              <w:sz w:val="22"/>
              <w:lang w:eastAsia="cs-CZ"/>
            </w:rPr>
          </w:pPr>
          <w:r>
            <w:fldChar w:fldCharType="begin"/>
          </w:r>
          <w:r w:rsidR="00BF0D6B">
            <w:instrText xml:space="preserve"> TOC \o "1-3" \h \z \u </w:instrText>
          </w:r>
          <w:r>
            <w:fldChar w:fldCharType="separate"/>
          </w:r>
          <w:hyperlink w:anchor="_Toc468526207" w:history="1">
            <w:r w:rsidR="002A4220" w:rsidRPr="00CB07A0">
              <w:rPr>
                <w:rStyle w:val="Hypertextovodkaz"/>
                <w:noProof/>
              </w:rPr>
              <w:t>1a) Intenzivní medicína – náplň oboru, etické principy, hodnocení prognózy a rozsah terapie</w:t>
            </w:r>
            <w:r w:rsidR="002A4220">
              <w:rPr>
                <w:noProof/>
                <w:webHidden/>
              </w:rPr>
              <w:tab/>
            </w:r>
            <w:r w:rsidR="002A4220">
              <w:rPr>
                <w:noProof/>
                <w:webHidden/>
              </w:rPr>
              <w:fldChar w:fldCharType="begin"/>
            </w:r>
            <w:r w:rsidR="002A4220">
              <w:rPr>
                <w:noProof/>
                <w:webHidden/>
              </w:rPr>
              <w:instrText xml:space="preserve"> PAGEREF _Toc468526207 \h </w:instrText>
            </w:r>
            <w:r w:rsidR="002A4220">
              <w:rPr>
                <w:noProof/>
                <w:webHidden/>
              </w:rPr>
            </w:r>
            <w:r w:rsidR="002A4220">
              <w:rPr>
                <w:noProof/>
                <w:webHidden/>
              </w:rPr>
              <w:fldChar w:fldCharType="separate"/>
            </w:r>
            <w:r w:rsidR="002A4220">
              <w:rPr>
                <w:noProof/>
                <w:webHidden/>
              </w:rPr>
              <w:t>3</w:t>
            </w:r>
            <w:r w:rsidR="002A4220">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08" w:history="1">
            <w:r w:rsidRPr="00CB07A0">
              <w:rPr>
                <w:rStyle w:val="Hypertextovodkaz"/>
                <w:noProof/>
              </w:rPr>
              <w:t>1b) Základy umělé plicní ventilace</w:t>
            </w:r>
            <w:r>
              <w:rPr>
                <w:noProof/>
                <w:webHidden/>
              </w:rPr>
              <w:tab/>
            </w:r>
            <w:r>
              <w:rPr>
                <w:noProof/>
                <w:webHidden/>
              </w:rPr>
              <w:fldChar w:fldCharType="begin"/>
            </w:r>
            <w:r>
              <w:rPr>
                <w:noProof/>
                <w:webHidden/>
              </w:rPr>
              <w:instrText xml:space="preserve"> PAGEREF _Toc468526208 \h </w:instrText>
            </w:r>
            <w:r>
              <w:rPr>
                <w:noProof/>
                <w:webHidden/>
              </w:rPr>
            </w:r>
            <w:r>
              <w:rPr>
                <w:noProof/>
                <w:webHidden/>
              </w:rPr>
              <w:fldChar w:fldCharType="separate"/>
            </w:r>
            <w:r>
              <w:rPr>
                <w:noProof/>
                <w:webHidden/>
              </w:rPr>
              <w:t>3</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09" w:history="1">
            <w:r w:rsidRPr="00CB07A0">
              <w:rPr>
                <w:rStyle w:val="Hypertextovodkaz"/>
                <w:noProof/>
              </w:rPr>
              <w:t>2a) Akutní respirační insuficience, ARDS</w:t>
            </w:r>
            <w:r>
              <w:rPr>
                <w:noProof/>
                <w:webHidden/>
              </w:rPr>
              <w:tab/>
            </w:r>
            <w:r>
              <w:rPr>
                <w:noProof/>
                <w:webHidden/>
              </w:rPr>
              <w:fldChar w:fldCharType="begin"/>
            </w:r>
            <w:r>
              <w:rPr>
                <w:noProof/>
                <w:webHidden/>
              </w:rPr>
              <w:instrText xml:space="preserve"> PAGEREF _Toc468526209 \h </w:instrText>
            </w:r>
            <w:r>
              <w:rPr>
                <w:noProof/>
                <w:webHidden/>
              </w:rPr>
            </w:r>
            <w:r>
              <w:rPr>
                <w:noProof/>
                <w:webHidden/>
              </w:rPr>
              <w:fldChar w:fldCharType="separate"/>
            </w:r>
            <w:r>
              <w:rPr>
                <w:noProof/>
                <w:webHidden/>
              </w:rPr>
              <w:t>5</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10" w:history="1">
            <w:r w:rsidRPr="00CB07A0">
              <w:rPr>
                <w:rStyle w:val="Hypertextovodkaz"/>
                <w:noProof/>
              </w:rPr>
              <w:t>2b) Základy monitorování v IM a jeho principy</w:t>
            </w:r>
            <w:r>
              <w:rPr>
                <w:noProof/>
                <w:webHidden/>
              </w:rPr>
              <w:tab/>
            </w:r>
            <w:r>
              <w:rPr>
                <w:noProof/>
                <w:webHidden/>
              </w:rPr>
              <w:fldChar w:fldCharType="begin"/>
            </w:r>
            <w:r>
              <w:rPr>
                <w:noProof/>
                <w:webHidden/>
              </w:rPr>
              <w:instrText xml:space="preserve"> PAGEREF _Toc468526210 \h </w:instrText>
            </w:r>
            <w:r>
              <w:rPr>
                <w:noProof/>
                <w:webHidden/>
              </w:rPr>
            </w:r>
            <w:r>
              <w:rPr>
                <w:noProof/>
                <w:webHidden/>
              </w:rPr>
              <w:fldChar w:fldCharType="separate"/>
            </w:r>
            <w:r>
              <w:rPr>
                <w:noProof/>
                <w:webHidden/>
              </w:rPr>
              <w:t>6</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11" w:history="1">
            <w:r w:rsidRPr="00CB07A0">
              <w:rPr>
                <w:rStyle w:val="Hypertextovodkaz"/>
                <w:noProof/>
              </w:rPr>
              <w:t>3a) Akutní zástava dechu a oběhu. Rozšířená neodkladná resuscitace</w:t>
            </w:r>
            <w:r>
              <w:rPr>
                <w:noProof/>
                <w:webHidden/>
              </w:rPr>
              <w:tab/>
            </w:r>
            <w:r>
              <w:rPr>
                <w:noProof/>
                <w:webHidden/>
              </w:rPr>
              <w:fldChar w:fldCharType="begin"/>
            </w:r>
            <w:r>
              <w:rPr>
                <w:noProof/>
                <w:webHidden/>
              </w:rPr>
              <w:instrText xml:space="preserve"> PAGEREF _Toc468526211 \h </w:instrText>
            </w:r>
            <w:r>
              <w:rPr>
                <w:noProof/>
                <w:webHidden/>
              </w:rPr>
            </w:r>
            <w:r>
              <w:rPr>
                <w:noProof/>
                <w:webHidden/>
              </w:rPr>
              <w:fldChar w:fldCharType="separate"/>
            </w:r>
            <w:r>
              <w:rPr>
                <w:noProof/>
                <w:webHidden/>
              </w:rPr>
              <w:t>7</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12" w:history="1">
            <w:r w:rsidRPr="00CB07A0">
              <w:rPr>
                <w:rStyle w:val="Hypertextovodkaz"/>
                <w:noProof/>
              </w:rPr>
              <w:t>3b) Nutriční podpora v IM, způsoby podání. Profylaxe stresového vředu</w:t>
            </w:r>
            <w:r>
              <w:rPr>
                <w:noProof/>
                <w:webHidden/>
              </w:rPr>
              <w:tab/>
            </w:r>
            <w:r>
              <w:rPr>
                <w:noProof/>
                <w:webHidden/>
              </w:rPr>
              <w:fldChar w:fldCharType="begin"/>
            </w:r>
            <w:r>
              <w:rPr>
                <w:noProof/>
                <w:webHidden/>
              </w:rPr>
              <w:instrText xml:space="preserve"> PAGEREF _Toc468526212 \h </w:instrText>
            </w:r>
            <w:r>
              <w:rPr>
                <w:noProof/>
                <w:webHidden/>
              </w:rPr>
            </w:r>
            <w:r>
              <w:rPr>
                <w:noProof/>
                <w:webHidden/>
              </w:rPr>
              <w:fldChar w:fldCharType="separate"/>
            </w:r>
            <w:r>
              <w:rPr>
                <w:noProof/>
                <w:webHidden/>
              </w:rPr>
              <w:t>9</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13" w:history="1">
            <w:r w:rsidRPr="00CB07A0">
              <w:rPr>
                <w:rStyle w:val="Hypertextovodkaz"/>
                <w:noProof/>
              </w:rPr>
              <w:t>4a) Šokové stavy, definice, dělení, stadia, terapie</w:t>
            </w:r>
            <w:r>
              <w:rPr>
                <w:noProof/>
                <w:webHidden/>
              </w:rPr>
              <w:tab/>
            </w:r>
            <w:r>
              <w:rPr>
                <w:noProof/>
                <w:webHidden/>
              </w:rPr>
              <w:fldChar w:fldCharType="begin"/>
            </w:r>
            <w:r>
              <w:rPr>
                <w:noProof/>
                <w:webHidden/>
              </w:rPr>
              <w:instrText xml:space="preserve"> PAGEREF _Toc468526213 \h </w:instrText>
            </w:r>
            <w:r>
              <w:rPr>
                <w:noProof/>
                <w:webHidden/>
              </w:rPr>
            </w:r>
            <w:r>
              <w:rPr>
                <w:noProof/>
                <w:webHidden/>
              </w:rPr>
              <w:fldChar w:fldCharType="separate"/>
            </w:r>
            <w:r>
              <w:rPr>
                <w:noProof/>
                <w:webHidden/>
              </w:rPr>
              <w:t>11</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14" w:history="1">
            <w:r w:rsidRPr="00CB07A0">
              <w:rPr>
                <w:rStyle w:val="Hypertextovodkaz"/>
                <w:noProof/>
              </w:rPr>
              <w:t>4b) Možnosti přístupu do krevního oběhu</w:t>
            </w:r>
            <w:r>
              <w:rPr>
                <w:noProof/>
                <w:webHidden/>
              </w:rPr>
              <w:tab/>
            </w:r>
            <w:r>
              <w:rPr>
                <w:noProof/>
                <w:webHidden/>
              </w:rPr>
              <w:fldChar w:fldCharType="begin"/>
            </w:r>
            <w:r>
              <w:rPr>
                <w:noProof/>
                <w:webHidden/>
              </w:rPr>
              <w:instrText xml:space="preserve"> PAGEREF _Toc468526214 \h </w:instrText>
            </w:r>
            <w:r>
              <w:rPr>
                <w:noProof/>
                <w:webHidden/>
              </w:rPr>
            </w:r>
            <w:r>
              <w:rPr>
                <w:noProof/>
                <w:webHidden/>
              </w:rPr>
              <w:fldChar w:fldCharType="separate"/>
            </w:r>
            <w:r>
              <w:rPr>
                <w:noProof/>
                <w:webHidden/>
              </w:rPr>
              <w:t>13</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15" w:history="1">
            <w:r w:rsidRPr="00CB07A0">
              <w:rPr>
                <w:rStyle w:val="Hypertextovodkaz"/>
                <w:noProof/>
              </w:rPr>
              <w:t>5a) Hypovolemický šok, definice, příčiny, patofyziologie, klinika, terapie</w:t>
            </w:r>
            <w:r>
              <w:rPr>
                <w:noProof/>
                <w:webHidden/>
              </w:rPr>
              <w:tab/>
            </w:r>
            <w:r>
              <w:rPr>
                <w:noProof/>
                <w:webHidden/>
              </w:rPr>
              <w:fldChar w:fldCharType="begin"/>
            </w:r>
            <w:r>
              <w:rPr>
                <w:noProof/>
                <w:webHidden/>
              </w:rPr>
              <w:instrText xml:space="preserve"> PAGEREF _Toc468526215 \h </w:instrText>
            </w:r>
            <w:r>
              <w:rPr>
                <w:noProof/>
                <w:webHidden/>
              </w:rPr>
            </w:r>
            <w:r>
              <w:rPr>
                <w:noProof/>
                <w:webHidden/>
              </w:rPr>
              <w:fldChar w:fldCharType="separate"/>
            </w:r>
            <w:r>
              <w:rPr>
                <w:noProof/>
                <w:webHidden/>
              </w:rPr>
              <w:t>13</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16" w:history="1">
            <w:r w:rsidRPr="00CB07A0">
              <w:rPr>
                <w:rStyle w:val="Hypertextovodkaz"/>
                <w:noProof/>
              </w:rPr>
              <w:t>5b) Invazivní zajištění dýchacích cest</w:t>
            </w:r>
            <w:r>
              <w:rPr>
                <w:noProof/>
                <w:webHidden/>
              </w:rPr>
              <w:tab/>
            </w:r>
            <w:r>
              <w:rPr>
                <w:noProof/>
                <w:webHidden/>
              </w:rPr>
              <w:fldChar w:fldCharType="begin"/>
            </w:r>
            <w:r>
              <w:rPr>
                <w:noProof/>
                <w:webHidden/>
              </w:rPr>
              <w:instrText xml:space="preserve"> PAGEREF _Toc468526216 \h </w:instrText>
            </w:r>
            <w:r>
              <w:rPr>
                <w:noProof/>
                <w:webHidden/>
              </w:rPr>
            </w:r>
            <w:r>
              <w:rPr>
                <w:noProof/>
                <w:webHidden/>
              </w:rPr>
              <w:fldChar w:fldCharType="separate"/>
            </w:r>
            <w:r>
              <w:rPr>
                <w:noProof/>
                <w:webHidden/>
              </w:rPr>
              <w:t>14</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17" w:history="1">
            <w:r w:rsidRPr="00CB07A0">
              <w:rPr>
                <w:rStyle w:val="Hypertextovodkaz"/>
                <w:noProof/>
              </w:rPr>
              <w:t>6a) Distribuční šok, definice, příčiny, klinika, terapie</w:t>
            </w:r>
            <w:r>
              <w:rPr>
                <w:noProof/>
                <w:webHidden/>
              </w:rPr>
              <w:tab/>
            </w:r>
            <w:r>
              <w:rPr>
                <w:noProof/>
                <w:webHidden/>
              </w:rPr>
              <w:fldChar w:fldCharType="begin"/>
            </w:r>
            <w:r>
              <w:rPr>
                <w:noProof/>
                <w:webHidden/>
              </w:rPr>
              <w:instrText xml:space="preserve"> PAGEREF _Toc468526217 \h </w:instrText>
            </w:r>
            <w:r>
              <w:rPr>
                <w:noProof/>
                <w:webHidden/>
              </w:rPr>
            </w:r>
            <w:r>
              <w:rPr>
                <w:noProof/>
                <w:webHidden/>
              </w:rPr>
              <w:fldChar w:fldCharType="separate"/>
            </w:r>
            <w:r>
              <w:rPr>
                <w:noProof/>
                <w:webHidden/>
              </w:rPr>
              <w:t>15</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18" w:history="1">
            <w:r w:rsidRPr="00CB07A0">
              <w:rPr>
                <w:rStyle w:val="Hypertextovodkaz"/>
                <w:noProof/>
              </w:rPr>
              <w:t>6b) Eliminační metody v intenzivní medicíně – principy, indikace</w:t>
            </w:r>
            <w:r>
              <w:rPr>
                <w:noProof/>
                <w:webHidden/>
              </w:rPr>
              <w:tab/>
            </w:r>
            <w:r>
              <w:rPr>
                <w:noProof/>
                <w:webHidden/>
              </w:rPr>
              <w:fldChar w:fldCharType="begin"/>
            </w:r>
            <w:r>
              <w:rPr>
                <w:noProof/>
                <w:webHidden/>
              </w:rPr>
              <w:instrText xml:space="preserve"> PAGEREF _Toc468526218 \h </w:instrText>
            </w:r>
            <w:r>
              <w:rPr>
                <w:noProof/>
                <w:webHidden/>
              </w:rPr>
            </w:r>
            <w:r>
              <w:rPr>
                <w:noProof/>
                <w:webHidden/>
              </w:rPr>
              <w:fldChar w:fldCharType="separate"/>
            </w:r>
            <w:r>
              <w:rPr>
                <w:noProof/>
                <w:webHidden/>
              </w:rPr>
              <w:t>15</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19" w:history="1">
            <w:r w:rsidRPr="00CB07A0">
              <w:rPr>
                <w:rStyle w:val="Hypertextovodkaz"/>
                <w:noProof/>
              </w:rPr>
              <w:t>7a) SISR, sepse a septický šok</w:t>
            </w:r>
            <w:r>
              <w:rPr>
                <w:noProof/>
                <w:webHidden/>
              </w:rPr>
              <w:tab/>
            </w:r>
            <w:r>
              <w:rPr>
                <w:noProof/>
                <w:webHidden/>
              </w:rPr>
              <w:fldChar w:fldCharType="begin"/>
            </w:r>
            <w:r>
              <w:rPr>
                <w:noProof/>
                <w:webHidden/>
              </w:rPr>
              <w:instrText xml:space="preserve"> PAGEREF _Toc468526219 \h </w:instrText>
            </w:r>
            <w:r>
              <w:rPr>
                <w:noProof/>
                <w:webHidden/>
              </w:rPr>
            </w:r>
            <w:r>
              <w:rPr>
                <w:noProof/>
                <w:webHidden/>
              </w:rPr>
              <w:fldChar w:fldCharType="separate"/>
            </w:r>
            <w:r>
              <w:rPr>
                <w:noProof/>
                <w:webHidden/>
              </w:rPr>
              <w:t>17</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20" w:history="1">
            <w:r w:rsidRPr="00CB07A0">
              <w:rPr>
                <w:rStyle w:val="Hypertextovodkaz"/>
                <w:noProof/>
              </w:rPr>
              <w:t>7b) Způsoby přístupu do centrálního žilního řečiště, indikace, význam měření CVP</w:t>
            </w:r>
            <w:r>
              <w:rPr>
                <w:noProof/>
                <w:webHidden/>
              </w:rPr>
              <w:tab/>
            </w:r>
            <w:r>
              <w:rPr>
                <w:noProof/>
                <w:webHidden/>
              </w:rPr>
              <w:fldChar w:fldCharType="begin"/>
            </w:r>
            <w:r>
              <w:rPr>
                <w:noProof/>
                <w:webHidden/>
              </w:rPr>
              <w:instrText xml:space="preserve"> PAGEREF _Toc468526220 \h </w:instrText>
            </w:r>
            <w:r>
              <w:rPr>
                <w:noProof/>
                <w:webHidden/>
              </w:rPr>
            </w:r>
            <w:r>
              <w:rPr>
                <w:noProof/>
                <w:webHidden/>
              </w:rPr>
              <w:fldChar w:fldCharType="separate"/>
            </w:r>
            <w:r>
              <w:rPr>
                <w:noProof/>
                <w:webHidden/>
              </w:rPr>
              <w:t>18</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21" w:history="1">
            <w:r w:rsidRPr="00CB07A0">
              <w:rPr>
                <w:rStyle w:val="Hypertextovodkaz"/>
                <w:noProof/>
              </w:rPr>
              <w:t>8a) Alergie, anafylaxe, anafylaktický šok. Etiologie, klinika, terapie</w:t>
            </w:r>
            <w:r>
              <w:rPr>
                <w:noProof/>
                <w:webHidden/>
              </w:rPr>
              <w:tab/>
            </w:r>
            <w:r>
              <w:rPr>
                <w:noProof/>
                <w:webHidden/>
              </w:rPr>
              <w:fldChar w:fldCharType="begin"/>
            </w:r>
            <w:r>
              <w:rPr>
                <w:noProof/>
                <w:webHidden/>
              </w:rPr>
              <w:instrText xml:space="preserve"> PAGEREF _Toc468526221 \h </w:instrText>
            </w:r>
            <w:r>
              <w:rPr>
                <w:noProof/>
                <w:webHidden/>
              </w:rPr>
            </w:r>
            <w:r>
              <w:rPr>
                <w:noProof/>
                <w:webHidden/>
              </w:rPr>
              <w:fldChar w:fldCharType="separate"/>
            </w:r>
            <w:r>
              <w:rPr>
                <w:noProof/>
                <w:webHidden/>
              </w:rPr>
              <w:t>19</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22" w:history="1">
            <w:r w:rsidRPr="00CB07A0">
              <w:rPr>
                <w:rStyle w:val="Hypertextovodkaz"/>
                <w:noProof/>
              </w:rPr>
              <w:t>8b) Život ohrožující poranění hrudníku, pneumothorax. Punkce a drenáž hrudníku</w:t>
            </w:r>
            <w:r>
              <w:rPr>
                <w:noProof/>
                <w:webHidden/>
              </w:rPr>
              <w:tab/>
            </w:r>
            <w:r>
              <w:rPr>
                <w:noProof/>
                <w:webHidden/>
              </w:rPr>
              <w:fldChar w:fldCharType="begin"/>
            </w:r>
            <w:r>
              <w:rPr>
                <w:noProof/>
                <w:webHidden/>
              </w:rPr>
              <w:instrText xml:space="preserve"> PAGEREF _Toc468526222 \h </w:instrText>
            </w:r>
            <w:r>
              <w:rPr>
                <w:noProof/>
                <w:webHidden/>
              </w:rPr>
            </w:r>
            <w:r>
              <w:rPr>
                <w:noProof/>
                <w:webHidden/>
              </w:rPr>
              <w:fldChar w:fldCharType="separate"/>
            </w:r>
            <w:r>
              <w:rPr>
                <w:noProof/>
                <w:webHidden/>
              </w:rPr>
              <w:t>21</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23" w:history="1">
            <w:r w:rsidRPr="00CB07A0">
              <w:rPr>
                <w:rStyle w:val="Hypertextovodkaz"/>
                <w:noProof/>
              </w:rPr>
              <w:t>9a) Kardiogenní a obstruktivní šok, etiologie, terapie</w:t>
            </w:r>
            <w:r>
              <w:rPr>
                <w:noProof/>
                <w:webHidden/>
              </w:rPr>
              <w:tab/>
            </w:r>
            <w:r>
              <w:rPr>
                <w:noProof/>
                <w:webHidden/>
              </w:rPr>
              <w:fldChar w:fldCharType="begin"/>
            </w:r>
            <w:r>
              <w:rPr>
                <w:noProof/>
                <w:webHidden/>
              </w:rPr>
              <w:instrText xml:space="preserve"> PAGEREF _Toc468526223 \h </w:instrText>
            </w:r>
            <w:r>
              <w:rPr>
                <w:noProof/>
                <w:webHidden/>
              </w:rPr>
            </w:r>
            <w:r>
              <w:rPr>
                <w:noProof/>
                <w:webHidden/>
              </w:rPr>
              <w:fldChar w:fldCharType="separate"/>
            </w:r>
            <w:r>
              <w:rPr>
                <w:noProof/>
                <w:webHidden/>
              </w:rPr>
              <w:t>24</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24" w:history="1">
            <w:r w:rsidRPr="00CB07A0">
              <w:rPr>
                <w:rStyle w:val="Hypertextovodkaz"/>
                <w:noProof/>
              </w:rPr>
              <w:t>9b) Edém mozku a nitrolební hypertenze, monitorování – měření ICP, konzervativní léčba</w:t>
            </w:r>
            <w:r>
              <w:rPr>
                <w:noProof/>
                <w:webHidden/>
              </w:rPr>
              <w:tab/>
            </w:r>
            <w:r>
              <w:rPr>
                <w:noProof/>
                <w:webHidden/>
              </w:rPr>
              <w:fldChar w:fldCharType="begin"/>
            </w:r>
            <w:r>
              <w:rPr>
                <w:noProof/>
                <w:webHidden/>
              </w:rPr>
              <w:instrText xml:space="preserve"> PAGEREF _Toc468526224 \h </w:instrText>
            </w:r>
            <w:r>
              <w:rPr>
                <w:noProof/>
                <w:webHidden/>
              </w:rPr>
            </w:r>
            <w:r>
              <w:rPr>
                <w:noProof/>
                <w:webHidden/>
              </w:rPr>
              <w:fldChar w:fldCharType="separate"/>
            </w:r>
            <w:r>
              <w:rPr>
                <w:noProof/>
                <w:webHidden/>
              </w:rPr>
              <w:t>24</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25" w:history="1">
            <w:r w:rsidRPr="00CB07A0">
              <w:rPr>
                <w:rStyle w:val="Hypertextovodkaz"/>
                <w:noProof/>
              </w:rPr>
              <w:t>10a) Syndrom multiorgánové dysfunkce</w:t>
            </w:r>
            <w:r>
              <w:rPr>
                <w:noProof/>
                <w:webHidden/>
              </w:rPr>
              <w:tab/>
            </w:r>
            <w:r>
              <w:rPr>
                <w:noProof/>
                <w:webHidden/>
              </w:rPr>
              <w:fldChar w:fldCharType="begin"/>
            </w:r>
            <w:r>
              <w:rPr>
                <w:noProof/>
                <w:webHidden/>
              </w:rPr>
              <w:instrText xml:space="preserve"> PAGEREF _Toc468526225 \h </w:instrText>
            </w:r>
            <w:r>
              <w:rPr>
                <w:noProof/>
                <w:webHidden/>
              </w:rPr>
            </w:r>
            <w:r>
              <w:rPr>
                <w:noProof/>
                <w:webHidden/>
              </w:rPr>
              <w:fldChar w:fldCharType="separate"/>
            </w:r>
            <w:r>
              <w:rPr>
                <w:noProof/>
                <w:webHidden/>
              </w:rPr>
              <w:t>27</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26" w:history="1">
            <w:r w:rsidRPr="00CB07A0">
              <w:rPr>
                <w:rStyle w:val="Hypertextovodkaz"/>
                <w:noProof/>
              </w:rPr>
              <w:t>10b) Neodkladná KPR, farmakoterapie a cesty podání farmak při KPR</w:t>
            </w:r>
            <w:r>
              <w:rPr>
                <w:noProof/>
                <w:webHidden/>
              </w:rPr>
              <w:tab/>
            </w:r>
            <w:r>
              <w:rPr>
                <w:noProof/>
                <w:webHidden/>
              </w:rPr>
              <w:fldChar w:fldCharType="begin"/>
            </w:r>
            <w:r>
              <w:rPr>
                <w:noProof/>
                <w:webHidden/>
              </w:rPr>
              <w:instrText xml:space="preserve"> PAGEREF _Toc468526226 \h </w:instrText>
            </w:r>
            <w:r>
              <w:rPr>
                <w:noProof/>
                <w:webHidden/>
              </w:rPr>
            </w:r>
            <w:r>
              <w:rPr>
                <w:noProof/>
                <w:webHidden/>
              </w:rPr>
              <w:fldChar w:fldCharType="separate"/>
            </w:r>
            <w:r>
              <w:rPr>
                <w:noProof/>
                <w:webHidden/>
              </w:rPr>
              <w:t>27</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27" w:history="1">
            <w:r w:rsidRPr="00CB07A0">
              <w:rPr>
                <w:rStyle w:val="Hypertextovodkaz"/>
                <w:noProof/>
              </w:rPr>
              <w:t>11a) Koagulopatie a syndrom diseminované intravaskulární koagulopatie v IM</w:t>
            </w:r>
            <w:r>
              <w:rPr>
                <w:noProof/>
                <w:webHidden/>
              </w:rPr>
              <w:tab/>
            </w:r>
            <w:r>
              <w:rPr>
                <w:noProof/>
                <w:webHidden/>
              </w:rPr>
              <w:fldChar w:fldCharType="begin"/>
            </w:r>
            <w:r>
              <w:rPr>
                <w:noProof/>
                <w:webHidden/>
              </w:rPr>
              <w:instrText xml:space="preserve"> PAGEREF _Toc468526227 \h </w:instrText>
            </w:r>
            <w:r>
              <w:rPr>
                <w:noProof/>
                <w:webHidden/>
              </w:rPr>
            </w:r>
            <w:r>
              <w:rPr>
                <w:noProof/>
                <w:webHidden/>
              </w:rPr>
              <w:fldChar w:fldCharType="separate"/>
            </w:r>
            <w:r>
              <w:rPr>
                <w:noProof/>
                <w:webHidden/>
              </w:rPr>
              <w:t>27</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28" w:history="1">
            <w:r w:rsidRPr="00CB07A0">
              <w:rPr>
                <w:rStyle w:val="Hypertextovodkaz"/>
                <w:noProof/>
              </w:rPr>
              <w:t>11b) Akutní selhání ledvin, jeho profylaxe v IM a podpora/náhrada funkce ledvin</w:t>
            </w:r>
            <w:r>
              <w:rPr>
                <w:noProof/>
                <w:webHidden/>
              </w:rPr>
              <w:tab/>
            </w:r>
            <w:r>
              <w:rPr>
                <w:noProof/>
                <w:webHidden/>
              </w:rPr>
              <w:fldChar w:fldCharType="begin"/>
            </w:r>
            <w:r>
              <w:rPr>
                <w:noProof/>
                <w:webHidden/>
              </w:rPr>
              <w:instrText xml:space="preserve"> PAGEREF _Toc468526228 \h </w:instrText>
            </w:r>
            <w:r>
              <w:rPr>
                <w:noProof/>
                <w:webHidden/>
              </w:rPr>
            </w:r>
            <w:r>
              <w:rPr>
                <w:noProof/>
                <w:webHidden/>
              </w:rPr>
              <w:fldChar w:fldCharType="separate"/>
            </w:r>
            <w:r>
              <w:rPr>
                <w:noProof/>
                <w:webHidden/>
              </w:rPr>
              <w:t>30</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29" w:history="1">
            <w:r w:rsidRPr="00CB07A0">
              <w:rPr>
                <w:rStyle w:val="Hypertextovodkaz"/>
                <w:noProof/>
              </w:rPr>
              <w:t>12a) Trombembolická nemoc, prevence v intenzivní medicíně. Jiné typy embolií</w:t>
            </w:r>
            <w:r>
              <w:rPr>
                <w:noProof/>
                <w:webHidden/>
              </w:rPr>
              <w:tab/>
            </w:r>
            <w:r>
              <w:rPr>
                <w:noProof/>
                <w:webHidden/>
              </w:rPr>
              <w:fldChar w:fldCharType="begin"/>
            </w:r>
            <w:r>
              <w:rPr>
                <w:noProof/>
                <w:webHidden/>
              </w:rPr>
              <w:instrText xml:space="preserve"> PAGEREF _Toc468526229 \h </w:instrText>
            </w:r>
            <w:r>
              <w:rPr>
                <w:noProof/>
                <w:webHidden/>
              </w:rPr>
            </w:r>
            <w:r>
              <w:rPr>
                <w:noProof/>
                <w:webHidden/>
              </w:rPr>
              <w:fldChar w:fldCharType="separate"/>
            </w:r>
            <w:r>
              <w:rPr>
                <w:noProof/>
                <w:webHidden/>
              </w:rPr>
              <w:t>32</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30" w:history="1">
            <w:r w:rsidRPr="00CB07A0">
              <w:rPr>
                <w:rStyle w:val="Hypertextovodkaz"/>
                <w:noProof/>
              </w:rPr>
              <w:t>12b) Neinvazivní a invazivní umělá plicní ventilace v IM</w:t>
            </w:r>
            <w:r>
              <w:rPr>
                <w:noProof/>
                <w:webHidden/>
              </w:rPr>
              <w:tab/>
            </w:r>
            <w:r>
              <w:rPr>
                <w:noProof/>
                <w:webHidden/>
              </w:rPr>
              <w:fldChar w:fldCharType="begin"/>
            </w:r>
            <w:r>
              <w:rPr>
                <w:noProof/>
                <w:webHidden/>
              </w:rPr>
              <w:instrText xml:space="preserve"> PAGEREF _Toc468526230 \h </w:instrText>
            </w:r>
            <w:r>
              <w:rPr>
                <w:noProof/>
                <w:webHidden/>
              </w:rPr>
            </w:r>
            <w:r>
              <w:rPr>
                <w:noProof/>
                <w:webHidden/>
              </w:rPr>
              <w:fldChar w:fldCharType="separate"/>
            </w:r>
            <w:r>
              <w:rPr>
                <w:noProof/>
                <w:webHidden/>
              </w:rPr>
              <w:t>32</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31" w:history="1">
            <w:r w:rsidRPr="00CB07A0">
              <w:rPr>
                <w:rStyle w:val="Hypertextovodkaz"/>
                <w:noProof/>
              </w:rPr>
              <w:t>13a) Chronická respirační insuficience, CHOPN, řízená oxygenoterapie</w:t>
            </w:r>
            <w:r>
              <w:rPr>
                <w:noProof/>
                <w:webHidden/>
              </w:rPr>
              <w:tab/>
            </w:r>
            <w:r>
              <w:rPr>
                <w:noProof/>
                <w:webHidden/>
              </w:rPr>
              <w:fldChar w:fldCharType="begin"/>
            </w:r>
            <w:r>
              <w:rPr>
                <w:noProof/>
                <w:webHidden/>
              </w:rPr>
              <w:instrText xml:space="preserve"> PAGEREF _Toc468526231 \h </w:instrText>
            </w:r>
            <w:r>
              <w:rPr>
                <w:noProof/>
                <w:webHidden/>
              </w:rPr>
            </w:r>
            <w:r>
              <w:rPr>
                <w:noProof/>
                <w:webHidden/>
              </w:rPr>
              <w:fldChar w:fldCharType="separate"/>
            </w:r>
            <w:r>
              <w:rPr>
                <w:noProof/>
                <w:webHidden/>
              </w:rPr>
              <w:t>33</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32" w:history="1">
            <w:r w:rsidRPr="00CB07A0">
              <w:rPr>
                <w:rStyle w:val="Hypertextovodkaz"/>
                <w:noProof/>
              </w:rPr>
              <w:t>13b) Přístupy do arteriálního řečiště, princip invazivního měření TK, jeho indikace</w:t>
            </w:r>
            <w:r>
              <w:rPr>
                <w:noProof/>
                <w:webHidden/>
              </w:rPr>
              <w:tab/>
            </w:r>
            <w:r>
              <w:rPr>
                <w:noProof/>
                <w:webHidden/>
              </w:rPr>
              <w:fldChar w:fldCharType="begin"/>
            </w:r>
            <w:r>
              <w:rPr>
                <w:noProof/>
                <w:webHidden/>
              </w:rPr>
              <w:instrText xml:space="preserve"> PAGEREF _Toc468526232 \h </w:instrText>
            </w:r>
            <w:r>
              <w:rPr>
                <w:noProof/>
                <w:webHidden/>
              </w:rPr>
            </w:r>
            <w:r>
              <w:rPr>
                <w:noProof/>
                <w:webHidden/>
              </w:rPr>
              <w:fldChar w:fldCharType="separate"/>
            </w:r>
            <w:r>
              <w:rPr>
                <w:noProof/>
                <w:webHidden/>
              </w:rPr>
              <w:t>34</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33" w:history="1">
            <w:r w:rsidRPr="00CB07A0">
              <w:rPr>
                <w:rStyle w:val="Hypertextovodkaz"/>
                <w:noProof/>
              </w:rPr>
              <w:t>14a) Polytrauma – zásady komplexní péče, stabilizace oběhu a dýchání</w:t>
            </w:r>
            <w:r>
              <w:rPr>
                <w:noProof/>
                <w:webHidden/>
              </w:rPr>
              <w:tab/>
            </w:r>
            <w:r>
              <w:rPr>
                <w:noProof/>
                <w:webHidden/>
              </w:rPr>
              <w:fldChar w:fldCharType="begin"/>
            </w:r>
            <w:r>
              <w:rPr>
                <w:noProof/>
                <w:webHidden/>
              </w:rPr>
              <w:instrText xml:space="preserve"> PAGEREF _Toc468526233 \h </w:instrText>
            </w:r>
            <w:r>
              <w:rPr>
                <w:noProof/>
                <w:webHidden/>
              </w:rPr>
            </w:r>
            <w:r>
              <w:rPr>
                <w:noProof/>
                <w:webHidden/>
              </w:rPr>
              <w:fldChar w:fldCharType="separate"/>
            </w:r>
            <w:r>
              <w:rPr>
                <w:noProof/>
                <w:webHidden/>
              </w:rPr>
              <w:t>35</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34" w:history="1">
            <w:r w:rsidRPr="00CB07A0">
              <w:rPr>
                <w:rStyle w:val="Hypertextovodkaz"/>
                <w:noProof/>
              </w:rPr>
              <w:t>14b) Gastrické a enterální sondy. Perkutánní endoskopická gastrostomie</w:t>
            </w:r>
            <w:r>
              <w:rPr>
                <w:noProof/>
                <w:webHidden/>
              </w:rPr>
              <w:tab/>
            </w:r>
            <w:r>
              <w:rPr>
                <w:noProof/>
                <w:webHidden/>
              </w:rPr>
              <w:fldChar w:fldCharType="begin"/>
            </w:r>
            <w:r>
              <w:rPr>
                <w:noProof/>
                <w:webHidden/>
              </w:rPr>
              <w:instrText xml:space="preserve"> PAGEREF _Toc468526234 \h </w:instrText>
            </w:r>
            <w:r>
              <w:rPr>
                <w:noProof/>
                <w:webHidden/>
              </w:rPr>
            </w:r>
            <w:r>
              <w:rPr>
                <w:noProof/>
                <w:webHidden/>
              </w:rPr>
              <w:fldChar w:fldCharType="separate"/>
            </w:r>
            <w:r>
              <w:rPr>
                <w:noProof/>
                <w:webHidden/>
              </w:rPr>
              <w:t>35</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35" w:history="1">
            <w:r w:rsidRPr="00CB07A0">
              <w:rPr>
                <w:rStyle w:val="Hypertextovodkaz"/>
                <w:noProof/>
              </w:rPr>
              <w:t>15a) Bezvědomí, hodnocení poruch vědomí. Synkopa. Analgosedace v intenzivní medicíně</w:t>
            </w:r>
            <w:r>
              <w:rPr>
                <w:noProof/>
                <w:webHidden/>
              </w:rPr>
              <w:tab/>
            </w:r>
            <w:r>
              <w:rPr>
                <w:noProof/>
                <w:webHidden/>
              </w:rPr>
              <w:fldChar w:fldCharType="begin"/>
            </w:r>
            <w:r>
              <w:rPr>
                <w:noProof/>
                <w:webHidden/>
              </w:rPr>
              <w:instrText xml:space="preserve"> PAGEREF _Toc468526235 \h </w:instrText>
            </w:r>
            <w:r>
              <w:rPr>
                <w:noProof/>
                <w:webHidden/>
              </w:rPr>
            </w:r>
            <w:r>
              <w:rPr>
                <w:noProof/>
                <w:webHidden/>
              </w:rPr>
              <w:fldChar w:fldCharType="separate"/>
            </w:r>
            <w:r>
              <w:rPr>
                <w:noProof/>
                <w:webHidden/>
              </w:rPr>
              <w:t>38</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36" w:history="1">
            <w:r w:rsidRPr="00CB07A0">
              <w:rPr>
                <w:rStyle w:val="Hypertextovodkaz"/>
                <w:noProof/>
              </w:rPr>
              <w:t>15b) Klinické a přístrojové monitorování respiračního systému v IM – DF, SpO</w:t>
            </w:r>
            <w:r w:rsidRPr="00CB07A0">
              <w:rPr>
                <w:rStyle w:val="Hypertextovodkaz"/>
                <w:noProof/>
                <w:vertAlign w:val="subscript"/>
              </w:rPr>
              <w:t>2</w:t>
            </w:r>
            <w:r w:rsidRPr="00CB07A0">
              <w:rPr>
                <w:rStyle w:val="Hypertextovodkaz"/>
                <w:noProof/>
              </w:rPr>
              <w:t>, EtCO</w:t>
            </w:r>
            <w:r w:rsidRPr="00CB07A0">
              <w:rPr>
                <w:rStyle w:val="Hypertextovodkaz"/>
                <w:noProof/>
                <w:vertAlign w:val="subscript"/>
              </w:rPr>
              <w:t>2</w:t>
            </w:r>
            <w:r w:rsidRPr="00CB07A0">
              <w:rPr>
                <w:rStyle w:val="Hypertextovodkaz"/>
                <w:noProof/>
              </w:rPr>
              <w:t>, ABR,…</w:t>
            </w:r>
            <w:r>
              <w:rPr>
                <w:noProof/>
                <w:webHidden/>
              </w:rPr>
              <w:tab/>
            </w:r>
            <w:r>
              <w:rPr>
                <w:noProof/>
                <w:webHidden/>
              </w:rPr>
              <w:fldChar w:fldCharType="begin"/>
            </w:r>
            <w:r>
              <w:rPr>
                <w:noProof/>
                <w:webHidden/>
              </w:rPr>
              <w:instrText xml:space="preserve"> PAGEREF _Toc468526236 \h </w:instrText>
            </w:r>
            <w:r>
              <w:rPr>
                <w:noProof/>
                <w:webHidden/>
              </w:rPr>
            </w:r>
            <w:r>
              <w:rPr>
                <w:noProof/>
                <w:webHidden/>
              </w:rPr>
              <w:fldChar w:fldCharType="separate"/>
            </w:r>
            <w:r>
              <w:rPr>
                <w:noProof/>
                <w:webHidden/>
              </w:rPr>
              <w:t>40</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37" w:history="1">
            <w:r w:rsidRPr="00CB07A0">
              <w:rPr>
                <w:rStyle w:val="Hypertextovodkaz"/>
                <w:noProof/>
              </w:rPr>
              <w:t>16a) Poruchy srdečního rytmu a převodu. Život ohrožující arytmie a jejich léčba</w:t>
            </w:r>
            <w:r>
              <w:rPr>
                <w:noProof/>
                <w:webHidden/>
              </w:rPr>
              <w:tab/>
            </w:r>
            <w:r>
              <w:rPr>
                <w:noProof/>
                <w:webHidden/>
              </w:rPr>
              <w:fldChar w:fldCharType="begin"/>
            </w:r>
            <w:r>
              <w:rPr>
                <w:noProof/>
                <w:webHidden/>
              </w:rPr>
              <w:instrText xml:space="preserve"> PAGEREF _Toc468526237 \h </w:instrText>
            </w:r>
            <w:r>
              <w:rPr>
                <w:noProof/>
                <w:webHidden/>
              </w:rPr>
            </w:r>
            <w:r>
              <w:rPr>
                <w:noProof/>
                <w:webHidden/>
              </w:rPr>
              <w:fldChar w:fldCharType="separate"/>
            </w:r>
            <w:r>
              <w:rPr>
                <w:noProof/>
                <w:webHidden/>
              </w:rPr>
              <w:t>40</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38" w:history="1">
            <w:r w:rsidRPr="00CB07A0">
              <w:rPr>
                <w:rStyle w:val="Hypertextovodkaz"/>
                <w:noProof/>
              </w:rPr>
              <w:t>16b) Neinvazivní zajištění dýchacích cest</w:t>
            </w:r>
            <w:r>
              <w:rPr>
                <w:noProof/>
                <w:webHidden/>
              </w:rPr>
              <w:tab/>
            </w:r>
            <w:r>
              <w:rPr>
                <w:noProof/>
                <w:webHidden/>
              </w:rPr>
              <w:fldChar w:fldCharType="begin"/>
            </w:r>
            <w:r>
              <w:rPr>
                <w:noProof/>
                <w:webHidden/>
              </w:rPr>
              <w:instrText xml:space="preserve"> PAGEREF _Toc468526238 \h </w:instrText>
            </w:r>
            <w:r>
              <w:rPr>
                <w:noProof/>
                <w:webHidden/>
              </w:rPr>
            </w:r>
            <w:r>
              <w:rPr>
                <w:noProof/>
                <w:webHidden/>
              </w:rPr>
              <w:fldChar w:fldCharType="separate"/>
            </w:r>
            <w:r>
              <w:rPr>
                <w:noProof/>
                <w:webHidden/>
              </w:rPr>
              <w:t>40</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39" w:history="1">
            <w:r w:rsidRPr="00CB07A0">
              <w:rPr>
                <w:rStyle w:val="Hypertextovodkaz"/>
                <w:noProof/>
              </w:rPr>
              <w:t>17a) AKS a AIM – přednemocniční a nemocniční péče, možné komplikace, podpora oběhu</w:t>
            </w:r>
            <w:r>
              <w:rPr>
                <w:noProof/>
                <w:webHidden/>
              </w:rPr>
              <w:tab/>
            </w:r>
            <w:r>
              <w:rPr>
                <w:noProof/>
                <w:webHidden/>
              </w:rPr>
              <w:fldChar w:fldCharType="begin"/>
            </w:r>
            <w:r>
              <w:rPr>
                <w:noProof/>
                <w:webHidden/>
              </w:rPr>
              <w:instrText xml:space="preserve"> PAGEREF _Toc468526239 \h </w:instrText>
            </w:r>
            <w:r>
              <w:rPr>
                <w:noProof/>
                <w:webHidden/>
              </w:rPr>
            </w:r>
            <w:r>
              <w:rPr>
                <w:noProof/>
                <w:webHidden/>
              </w:rPr>
              <w:fldChar w:fldCharType="separate"/>
            </w:r>
            <w:r>
              <w:rPr>
                <w:noProof/>
                <w:webHidden/>
              </w:rPr>
              <w:t>41</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40" w:history="1">
            <w:r w:rsidRPr="00CB07A0">
              <w:rPr>
                <w:rStyle w:val="Hypertextovodkaz"/>
                <w:noProof/>
              </w:rPr>
              <w:t>17b) Přístupy do močového měchýře – katetrizace, suprapubická drenáž</w:t>
            </w:r>
            <w:r>
              <w:rPr>
                <w:noProof/>
                <w:webHidden/>
              </w:rPr>
              <w:tab/>
            </w:r>
            <w:r>
              <w:rPr>
                <w:noProof/>
                <w:webHidden/>
              </w:rPr>
              <w:fldChar w:fldCharType="begin"/>
            </w:r>
            <w:r>
              <w:rPr>
                <w:noProof/>
                <w:webHidden/>
              </w:rPr>
              <w:instrText xml:space="preserve"> PAGEREF _Toc468526240 \h </w:instrText>
            </w:r>
            <w:r>
              <w:rPr>
                <w:noProof/>
                <w:webHidden/>
              </w:rPr>
            </w:r>
            <w:r>
              <w:rPr>
                <w:noProof/>
                <w:webHidden/>
              </w:rPr>
              <w:fldChar w:fldCharType="separate"/>
            </w:r>
            <w:r>
              <w:rPr>
                <w:noProof/>
                <w:webHidden/>
              </w:rPr>
              <w:t>42</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41" w:history="1">
            <w:r w:rsidRPr="00CB07A0">
              <w:rPr>
                <w:rStyle w:val="Hypertextovodkaz"/>
                <w:noProof/>
              </w:rPr>
              <w:t>18a) Akutní srdeční selhání – plicní edém, kardiogenní šok. Podpora krevního oběhu.</w:t>
            </w:r>
            <w:r>
              <w:rPr>
                <w:noProof/>
                <w:webHidden/>
              </w:rPr>
              <w:tab/>
            </w:r>
            <w:r>
              <w:rPr>
                <w:noProof/>
                <w:webHidden/>
              </w:rPr>
              <w:fldChar w:fldCharType="begin"/>
            </w:r>
            <w:r>
              <w:rPr>
                <w:noProof/>
                <w:webHidden/>
              </w:rPr>
              <w:instrText xml:space="preserve"> PAGEREF _Toc468526241 \h </w:instrText>
            </w:r>
            <w:r>
              <w:rPr>
                <w:noProof/>
                <w:webHidden/>
              </w:rPr>
            </w:r>
            <w:r>
              <w:rPr>
                <w:noProof/>
                <w:webHidden/>
              </w:rPr>
              <w:fldChar w:fldCharType="separate"/>
            </w:r>
            <w:r>
              <w:rPr>
                <w:noProof/>
                <w:webHidden/>
              </w:rPr>
              <w:t>43</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42" w:history="1">
            <w:r w:rsidRPr="00CB07A0">
              <w:rPr>
                <w:rStyle w:val="Hypertextovodkaz"/>
                <w:noProof/>
              </w:rPr>
              <w:t>18b) Lumbální punkce, odběr a vyšetření MMM</w:t>
            </w:r>
            <w:r>
              <w:rPr>
                <w:noProof/>
                <w:webHidden/>
              </w:rPr>
              <w:tab/>
            </w:r>
            <w:r>
              <w:rPr>
                <w:noProof/>
                <w:webHidden/>
              </w:rPr>
              <w:fldChar w:fldCharType="begin"/>
            </w:r>
            <w:r>
              <w:rPr>
                <w:noProof/>
                <w:webHidden/>
              </w:rPr>
              <w:instrText xml:space="preserve"> PAGEREF _Toc468526242 \h </w:instrText>
            </w:r>
            <w:r>
              <w:rPr>
                <w:noProof/>
                <w:webHidden/>
              </w:rPr>
            </w:r>
            <w:r>
              <w:rPr>
                <w:noProof/>
                <w:webHidden/>
              </w:rPr>
              <w:fldChar w:fldCharType="separate"/>
            </w:r>
            <w:r>
              <w:rPr>
                <w:noProof/>
                <w:webHidden/>
              </w:rPr>
              <w:t>45</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43" w:history="1">
            <w:r w:rsidRPr="00CB07A0">
              <w:rPr>
                <w:rStyle w:val="Hypertextovodkaz"/>
                <w:noProof/>
              </w:rPr>
              <w:t>19a) Akutní jaterní selhání, etiologie, klinický obraz, laboratorní nálezy, terapie</w:t>
            </w:r>
            <w:r>
              <w:rPr>
                <w:noProof/>
                <w:webHidden/>
              </w:rPr>
              <w:tab/>
            </w:r>
            <w:r>
              <w:rPr>
                <w:noProof/>
                <w:webHidden/>
              </w:rPr>
              <w:fldChar w:fldCharType="begin"/>
            </w:r>
            <w:r>
              <w:rPr>
                <w:noProof/>
                <w:webHidden/>
              </w:rPr>
              <w:instrText xml:space="preserve"> PAGEREF _Toc468526243 \h </w:instrText>
            </w:r>
            <w:r>
              <w:rPr>
                <w:noProof/>
                <w:webHidden/>
              </w:rPr>
            </w:r>
            <w:r>
              <w:rPr>
                <w:noProof/>
                <w:webHidden/>
              </w:rPr>
              <w:fldChar w:fldCharType="separate"/>
            </w:r>
            <w:r>
              <w:rPr>
                <w:noProof/>
                <w:webHidden/>
              </w:rPr>
              <w:t>46</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44" w:history="1">
            <w:r w:rsidRPr="00CB07A0">
              <w:rPr>
                <w:rStyle w:val="Hypertextovodkaz"/>
                <w:noProof/>
              </w:rPr>
              <w:t>19b) Tracheostomie, koniopunkce</w:t>
            </w:r>
            <w:r>
              <w:rPr>
                <w:noProof/>
                <w:webHidden/>
              </w:rPr>
              <w:tab/>
            </w:r>
            <w:r>
              <w:rPr>
                <w:noProof/>
                <w:webHidden/>
              </w:rPr>
              <w:fldChar w:fldCharType="begin"/>
            </w:r>
            <w:r>
              <w:rPr>
                <w:noProof/>
                <w:webHidden/>
              </w:rPr>
              <w:instrText xml:space="preserve"> PAGEREF _Toc468526244 \h </w:instrText>
            </w:r>
            <w:r>
              <w:rPr>
                <w:noProof/>
                <w:webHidden/>
              </w:rPr>
            </w:r>
            <w:r>
              <w:rPr>
                <w:noProof/>
                <w:webHidden/>
              </w:rPr>
              <w:fldChar w:fldCharType="separate"/>
            </w:r>
            <w:r>
              <w:rPr>
                <w:noProof/>
                <w:webHidden/>
              </w:rPr>
              <w:t>48</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45" w:history="1">
            <w:r w:rsidRPr="00CB07A0">
              <w:rPr>
                <w:rStyle w:val="Hypertextovodkaz"/>
                <w:noProof/>
              </w:rPr>
              <w:t>20a) Těžká akutní pankreatitida a její komplikace. Možnosti podpůrné terapie IM</w:t>
            </w:r>
            <w:r>
              <w:rPr>
                <w:noProof/>
                <w:webHidden/>
              </w:rPr>
              <w:tab/>
            </w:r>
            <w:r>
              <w:rPr>
                <w:noProof/>
                <w:webHidden/>
              </w:rPr>
              <w:fldChar w:fldCharType="begin"/>
            </w:r>
            <w:r>
              <w:rPr>
                <w:noProof/>
                <w:webHidden/>
              </w:rPr>
              <w:instrText xml:space="preserve"> PAGEREF _Toc468526245 \h </w:instrText>
            </w:r>
            <w:r>
              <w:rPr>
                <w:noProof/>
                <w:webHidden/>
              </w:rPr>
            </w:r>
            <w:r>
              <w:rPr>
                <w:noProof/>
                <w:webHidden/>
              </w:rPr>
              <w:fldChar w:fldCharType="separate"/>
            </w:r>
            <w:r>
              <w:rPr>
                <w:noProof/>
                <w:webHidden/>
              </w:rPr>
              <w:t>49</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46" w:history="1">
            <w:r w:rsidRPr="00CB07A0">
              <w:rPr>
                <w:rStyle w:val="Hypertextovodkaz"/>
                <w:noProof/>
              </w:rPr>
              <w:t>20b) Objemové náhrady – krystaloidy, koloidy. Přístupy do žilního systému</w:t>
            </w:r>
            <w:r>
              <w:rPr>
                <w:noProof/>
                <w:webHidden/>
              </w:rPr>
              <w:tab/>
            </w:r>
            <w:r>
              <w:rPr>
                <w:noProof/>
                <w:webHidden/>
              </w:rPr>
              <w:fldChar w:fldCharType="begin"/>
            </w:r>
            <w:r>
              <w:rPr>
                <w:noProof/>
                <w:webHidden/>
              </w:rPr>
              <w:instrText xml:space="preserve"> PAGEREF _Toc468526246 \h </w:instrText>
            </w:r>
            <w:r>
              <w:rPr>
                <w:noProof/>
                <w:webHidden/>
              </w:rPr>
            </w:r>
            <w:r>
              <w:rPr>
                <w:noProof/>
                <w:webHidden/>
              </w:rPr>
              <w:fldChar w:fldCharType="separate"/>
            </w:r>
            <w:r>
              <w:rPr>
                <w:noProof/>
                <w:webHidden/>
              </w:rPr>
              <w:t>51</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47" w:history="1">
            <w:r w:rsidRPr="00CB07A0">
              <w:rPr>
                <w:rStyle w:val="Hypertextovodkaz"/>
                <w:noProof/>
              </w:rPr>
              <w:t>21a) Poruchy acidobazické, vodní a iontové rovnováhy. Kompenzační mechanismy.</w:t>
            </w:r>
            <w:r>
              <w:rPr>
                <w:noProof/>
                <w:webHidden/>
              </w:rPr>
              <w:tab/>
            </w:r>
            <w:r>
              <w:rPr>
                <w:noProof/>
                <w:webHidden/>
              </w:rPr>
              <w:fldChar w:fldCharType="begin"/>
            </w:r>
            <w:r>
              <w:rPr>
                <w:noProof/>
                <w:webHidden/>
              </w:rPr>
              <w:instrText xml:space="preserve"> PAGEREF _Toc468526247 \h </w:instrText>
            </w:r>
            <w:r>
              <w:rPr>
                <w:noProof/>
                <w:webHidden/>
              </w:rPr>
            </w:r>
            <w:r>
              <w:rPr>
                <w:noProof/>
                <w:webHidden/>
              </w:rPr>
              <w:fldChar w:fldCharType="separate"/>
            </w:r>
            <w:r>
              <w:rPr>
                <w:noProof/>
                <w:webHidden/>
              </w:rPr>
              <w:t>51</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48" w:history="1">
            <w:r w:rsidRPr="00CB07A0">
              <w:rPr>
                <w:rStyle w:val="Hypertextovodkaz"/>
                <w:noProof/>
              </w:rPr>
              <w:t>21b) Klinické a přístrojové monitorování kardiovaskulárního systému v IM</w:t>
            </w:r>
            <w:r>
              <w:rPr>
                <w:noProof/>
                <w:webHidden/>
              </w:rPr>
              <w:tab/>
            </w:r>
            <w:r>
              <w:rPr>
                <w:noProof/>
                <w:webHidden/>
              </w:rPr>
              <w:fldChar w:fldCharType="begin"/>
            </w:r>
            <w:r>
              <w:rPr>
                <w:noProof/>
                <w:webHidden/>
              </w:rPr>
              <w:instrText xml:space="preserve"> PAGEREF _Toc468526248 \h </w:instrText>
            </w:r>
            <w:r>
              <w:rPr>
                <w:noProof/>
                <w:webHidden/>
              </w:rPr>
            </w:r>
            <w:r>
              <w:rPr>
                <w:noProof/>
                <w:webHidden/>
              </w:rPr>
              <w:fldChar w:fldCharType="separate"/>
            </w:r>
            <w:r>
              <w:rPr>
                <w:noProof/>
                <w:webHidden/>
              </w:rPr>
              <w:t>51</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49" w:history="1">
            <w:r w:rsidRPr="00CB07A0">
              <w:rPr>
                <w:rStyle w:val="Hypertextovodkaz"/>
                <w:noProof/>
              </w:rPr>
              <w:t>22a) Akutní intoxikace, obecné zásady léčby, eliminace noxy, antidota</w:t>
            </w:r>
            <w:r>
              <w:rPr>
                <w:noProof/>
                <w:webHidden/>
              </w:rPr>
              <w:tab/>
            </w:r>
            <w:r>
              <w:rPr>
                <w:noProof/>
                <w:webHidden/>
              </w:rPr>
              <w:fldChar w:fldCharType="begin"/>
            </w:r>
            <w:r>
              <w:rPr>
                <w:noProof/>
                <w:webHidden/>
              </w:rPr>
              <w:instrText xml:space="preserve"> PAGEREF _Toc468526249 \h </w:instrText>
            </w:r>
            <w:r>
              <w:rPr>
                <w:noProof/>
                <w:webHidden/>
              </w:rPr>
            </w:r>
            <w:r>
              <w:rPr>
                <w:noProof/>
                <w:webHidden/>
              </w:rPr>
              <w:fldChar w:fldCharType="separate"/>
            </w:r>
            <w:r>
              <w:rPr>
                <w:noProof/>
                <w:webHidden/>
              </w:rPr>
              <w:t>54</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50" w:history="1">
            <w:r w:rsidRPr="00CB07A0">
              <w:rPr>
                <w:rStyle w:val="Hypertextovodkaz"/>
                <w:noProof/>
              </w:rPr>
              <w:t>22b) Endotracheální intubace</w:t>
            </w:r>
            <w:r>
              <w:rPr>
                <w:noProof/>
                <w:webHidden/>
              </w:rPr>
              <w:tab/>
            </w:r>
            <w:r>
              <w:rPr>
                <w:noProof/>
                <w:webHidden/>
              </w:rPr>
              <w:fldChar w:fldCharType="begin"/>
            </w:r>
            <w:r>
              <w:rPr>
                <w:noProof/>
                <w:webHidden/>
              </w:rPr>
              <w:instrText xml:space="preserve"> PAGEREF _Toc468526250 \h </w:instrText>
            </w:r>
            <w:r>
              <w:rPr>
                <w:noProof/>
                <w:webHidden/>
              </w:rPr>
            </w:r>
            <w:r>
              <w:rPr>
                <w:noProof/>
                <w:webHidden/>
              </w:rPr>
              <w:fldChar w:fldCharType="separate"/>
            </w:r>
            <w:r>
              <w:rPr>
                <w:noProof/>
                <w:webHidden/>
              </w:rPr>
              <w:t>57</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51" w:history="1">
            <w:r w:rsidRPr="00CB07A0">
              <w:rPr>
                <w:rStyle w:val="Hypertextovodkaz"/>
                <w:noProof/>
              </w:rPr>
              <w:t>23a) Popáleninové trauma v resuscitační péči, možné komplikace – terapie</w:t>
            </w:r>
            <w:r>
              <w:rPr>
                <w:noProof/>
                <w:webHidden/>
              </w:rPr>
              <w:tab/>
            </w:r>
            <w:r>
              <w:rPr>
                <w:noProof/>
                <w:webHidden/>
              </w:rPr>
              <w:fldChar w:fldCharType="begin"/>
            </w:r>
            <w:r>
              <w:rPr>
                <w:noProof/>
                <w:webHidden/>
              </w:rPr>
              <w:instrText xml:space="preserve"> PAGEREF _Toc468526251 \h </w:instrText>
            </w:r>
            <w:r>
              <w:rPr>
                <w:noProof/>
                <w:webHidden/>
              </w:rPr>
            </w:r>
            <w:r>
              <w:rPr>
                <w:noProof/>
                <w:webHidden/>
              </w:rPr>
              <w:fldChar w:fldCharType="separate"/>
            </w:r>
            <w:r>
              <w:rPr>
                <w:noProof/>
                <w:webHidden/>
              </w:rPr>
              <w:t>57</w:t>
            </w:r>
            <w:r>
              <w:rPr>
                <w:noProof/>
                <w:webHidden/>
              </w:rPr>
              <w:fldChar w:fldCharType="end"/>
            </w:r>
          </w:hyperlink>
        </w:p>
        <w:p w:rsidR="002A4220" w:rsidRDefault="002A4220">
          <w:pPr>
            <w:pStyle w:val="Obsah1"/>
            <w:tabs>
              <w:tab w:val="right" w:leader="dot" w:pos="9062"/>
            </w:tabs>
            <w:rPr>
              <w:rFonts w:asciiTheme="minorHAnsi" w:eastAsiaTheme="minorEastAsia" w:hAnsiTheme="minorHAnsi"/>
              <w:noProof/>
              <w:sz w:val="22"/>
              <w:lang w:eastAsia="cs-CZ"/>
            </w:rPr>
          </w:pPr>
          <w:hyperlink w:anchor="_Toc468526252" w:history="1">
            <w:r w:rsidRPr="00CB07A0">
              <w:rPr>
                <w:rStyle w:val="Hypertextovodkaz"/>
                <w:noProof/>
              </w:rPr>
              <w:t>23b) Gastrické a enterální sondy. Umělá výživa.</w:t>
            </w:r>
            <w:r>
              <w:rPr>
                <w:noProof/>
                <w:webHidden/>
              </w:rPr>
              <w:tab/>
            </w:r>
            <w:r>
              <w:rPr>
                <w:noProof/>
                <w:webHidden/>
              </w:rPr>
              <w:fldChar w:fldCharType="begin"/>
            </w:r>
            <w:r>
              <w:rPr>
                <w:noProof/>
                <w:webHidden/>
              </w:rPr>
              <w:instrText xml:space="preserve"> PAGEREF _Toc468526252 \h </w:instrText>
            </w:r>
            <w:r>
              <w:rPr>
                <w:noProof/>
                <w:webHidden/>
              </w:rPr>
            </w:r>
            <w:r>
              <w:rPr>
                <w:noProof/>
                <w:webHidden/>
              </w:rPr>
              <w:fldChar w:fldCharType="separate"/>
            </w:r>
            <w:r>
              <w:rPr>
                <w:noProof/>
                <w:webHidden/>
              </w:rPr>
              <w:t>58</w:t>
            </w:r>
            <w:r>
              <w:rPr>
                <w:noProof/>
                <w:webHidden/>
              </w:rPr>
              <w:fldChar w:fldCharType="end"/>
            </w:r>
          </w:hyperlink>
        </w:p>
        <w:p w:rsidR="00BF0D6B" w:rsidRDefault="002A5443">
          <w:r>
            <w:fldChar w:fldCharType="end"/>
          </w:r>
        </w:p>
      </w:sdtContent>
    </w:sdt>
    <w:p w:rsidR="00BF0D6B" w:rsidRPr="00BF0D6B" w:rsidRDefault="00BF0D6B" w:rsidP="00BF0D6B"/>
    <w:p w:rsidR="006B7B7E" w:rsidRDefault="006B7B7E" w:rsidP="00056F12">
      <w:pPr>
        <w:pStyle w:val="Nadpis1"/>
        <w:ind w:left="567" w:hanging="567"/>
      </w:pPr>
    </w:p>
    <w:p w:rsidR="006B7B7E" w:rsidRDefault="006B7B7E" w:rsidP="00056F12">
      <w:pPr>
        <w:pStyle w:val="Nadpis1"/>
        <w:ind w:left="567" w:hanging="567"/>
      </w:pPr>
    </w:p>
    <w:p w:rsidR="006B7B7E" w:rsidRDefault="006B7B7E" w:rsidP="00056F12">
      <w:pPr>
        <w:pStyle w:val="Nadpis1"/>
        <w:ind w:left="567" w:hanging="567"/>
      </w:pPr>
    </w:p>
    <w:p w:rsidR="006B7B7E" w:rsidRDefault="006B7B7E" w:rsidP="00056F12">
      <w:pPr>
        <w:pStyle w:val="Nadpis1"/>
        <w:ind w:left="567" w:hanging="567"/>
      </w:pPr>
    </w:p>
    <w:p w:rsidR="006B7B7E" w:rsidRDefault="006B7B7E" w:rsidP="00056F12">
      <w:pPr>
        <w:pStyle w:val="Nadpis1"/>
        <w:ind w:left="567" w:hanging="567"/>
      </w:pPr>
    </w:p>
    <w:p w:rsidR="006B7B7E" w:rsidRDefault="006B7B7E" w:rsidP="00056F12">
      <w:pPr>
        <w:pStyle w:val="Nadpis1"/>
        <w:ind w:left="567" w:hanging="567"/>
      </w:pPr>
    </w:p>
    <w:p w:rsidR="006B7B7E" w:rsidRDefault="006B7B7E" w:rsidP="00056F12">
      <w:pPr>
        <w:pStyle w:val="Nadpis1"/>
        <w:ind w:left="567" w:hanging="567"/>
      </w:pPr>
    </w:p>
    <w:p w:rsidR="006B7B7E" w:rsidRDefault="006B7B7E" w:rsidP="00056F12">
      <w:pPr>
        <w:pStyle w:val="Nadpis1"/>
        <w:ind w:left="567" w:hanging="567"/>
      </w:pPr>
    </w:p>
    <w:p w:rsidR="006B7B7E" w:rsidRDefault="006B7B7E" w:rsidP="00056F12">
      <w:pPr>
        <w:pStyle w:val="Nadpis1"/>
        <w:ind w:left="567" w:hanging="567"/>
      </w:pPr>
    </w:p>
    <w:p w:rsidR="006B7B7E" w:rsidRDefault="006B7B7E" w:rsidP="00056F12">
      <w:pPr>
        <w:pStyle w:val="Nadpis1"/>
        <w:ind w:left="567" w:hanging="567"/>
      </w:pPr>
    </w:p>
    <w:p w:rsidR="006B7B7E" w:rsidRDefault="006B7B7E" w:rsidP="00056F12">
      <w:pPr>
        <w:pStyle w:val="Nadpis1"/>
        <w:ind w:left="567" w:hanging="567"/>
      </w:pPr>
    </w:p>
    <w:p w:rsidR="006B7B7E" w:rsidRDefault="006B7B7E" w:rsidP="00056F12">
      <w:pPr>
        <w:pStyle w:val="Nadpis1"/>
        <w:ind w:left="567" w:hanging="567"/>
      </w:pPr>
    </w:p>
    <w:p w:rsidR="006B7B7E" w:rsidRDefault="006B7B7E" w:rsidP="00056F12">
      <w:pPr>
        <w:pStyle w:val="Nadpis1"/>
        <w:ind w:left="567" w:hanging="567"/>
      </w:pPr>
    </w:p>
    <w:p w:rsidR="006B7B7E" w:rsidRDefault="006B7B7E" w:rsidP="00056F12">
      <w:pPr>
        <w:pStyle w:val="Nadpis1"/>
        <w:ind w:left="567" w:hanging="567"/>
      </w:pPr>
    </w:p>
    <w:p w:rsidR="006B7B7E" w:rsidRDefault="006B7B7E" w:rsidP="00056F12">
      <w:pPr>
        <w:pStyle w:val="Nadpis1"/>
        <w:ind w:left="567" w:hanging="567"/>
      </w:pPr>
    </w:p>
    <w:p w:rsidR="006B7B7E" w:rsidRDefault="006B7B7E" w:rsidP="006B7B7E"/>
    <w:p w:rsidR="006B7B7E" w:rsidRDefault="006B7B7E" w:rsidP="006B7B7E"/>
    <w:p w:rsidR="006B7B7E" w:rsidRDefault="006B7B7E" w:rsidP="006B7B7E"/>
    <w:p w:rsidR="006B7B7E" w:rsidRDefault="006B7B7E" w:rsidP="006B7B7E"/>
    <w:p w:rsidR="006B7B7E" w:rsidRDefault="006B7B7E" w:rsidP="006B7B7E"/>
    <w:p w:rsidR="006B7B7E" w:rsidRDefault="006B7B7E" w:rsidP="006B7B7E"/>
    <w:p w:rsidR="006B7B7E" w:rsidRDefault="006B7B7E" w:rsidP="006B7B7E"/>
    <w:p w:rsidR="006B7B7E" w:rsidRDefault="006B7B7E" w:rsidP="006B7B7E"/>
    <w:p w:rsidR="006B7B7E" w:rsidRDefault="006B7B7E" w:rsidP="006B7B7E"/>
    <w:p w:rsidR="006B7B7E" w:rsidRDefault="006B7B7E" w:rsidP="006B7B7E"/>
    <w:p w:rsidR="006B7B7E" w:rsidRDefault="006B7B7E" w:rsidP="006B7B7E"/>
    <w:p w:rsidR="006B7B7E" w:rsidRDefault="006B7B7E" w:rsidP="006B7B7E"/>
    <w:p w:rsidR="006B7B7E" w:rsidRDefault="006B7B7E" w:rsidP="006B7B7E"/>
    <w:p w:rsidR="006B7B7E" w:rsidRDefault="006B7B7E" w:rsidP="006B7B7E"/>
    <w:p w:rsidR="006B7B7E" w:rsidRDefault="006B7B7E" w:rsidP="006B7B7E"/>
    <w:p w:rsidR="006B7B7E" w:rsidRDefault="006B7B7E" w:rsidP="006B7B7E"/>
    <w:p w:rsidR="006B7B7E" w:rsidRPr="006B7B7E" w:rsidRDefault="006B7B7E" w:rsidP="006B7B7E"/>
    <w:p w:rsidR="00E82085" w:rsidRDefault="00E82085" w:rsidP="006B7B7E">
      <w:pPr>
        <w:pStyle w:val="Bezmezer"/>
        <w:rPr>
          <w:b/>
        </w:rPr>
      </w:pPr>
    </w:p>
    <w:p w:rsidR="00E82085" w:rsidRDefault="00E82085" w:rsidP="006B7B7E">
      <w:pPr>
        <w:pStyle w:val="Bezmezer"/>
        <w:rPr>
          <w:b/>
        </w:rPr>
      </w:pPr>
    </w:p>
    <w:p w:rsidR="00E82085" w:rsidRDefault="00E82085" w:rsidP="006B7B7E">
      <w:pPr>
        <w:pStyle w:val="Bezmezer"/>
        <w:rPr>
          <w:b/>
        </w:rPr>
      </w:pPr>
    </w:p>
    <w:p w:rsidR="00E82085" w:rsidRDefault="00E82085" w:rsidP="006B7B7E">
      <w:pPr>
        <w:pStyle w:val="Bezmezer"/>
        <w:rPr>
          <w:b/>
        </w:rPr>
      </w:pPr>
    </w:p>
    <w:p w:rsidR="00E82085" w:rsidRDefault="00E82085" w:rsidP="006B7B7E">
      <w:pPr>
        <w:pStyle w:val="Bezmezer"/>
        <w:rPr>
          <w:b/>
        </w:rPr>
      </w:pPr>
    </w:p>
    <w:p w:rsidR="00E82085" w:rsidRDefault="00E82085" w:rsidP="006B7B7E">
      <w:pPr>
        <w:pStyle w:val="Bezmezer"/>
        <w:rPr>
          <w:b/>
        </w:rPr>
      </w:pPr>
    </w:p>
    <w:p w:rsidR="00E82085" w:rsidRDefault="00E82085" w:rsidP="006B7B7E">
      <w:pPr>
        <w:pStyle w:val="Bezmezer"/>
        <w:rPr>
          <w:b/>
        </w:rPr>
      </w:pPr>
    </w:p>
    <w:p w:rsidR="006B7B7E" w:rsidRDefault="006B7B7E" w:rsidP="006B7B7E">
      <w:pPr>
        <w:pStyle w:val="Bezmezer"/>
      </w:pPr>
      <w:r>
        <w:rPr>
          <w:b/>
        </w:rPr>
        <w:t>Zdroje:</w:t>
      </w:r>
    </w:p>
    <w:p w:rsidR="006B7B7E" w:rsidRDefault="006B7B7E" w:rsidP="006B7B7E">
      <w:pPr>
        <w:pStyle w:val="Bezmezer"/>
      </w:pPr>
      <w:r>
        <w:t>- prezentace z výuky</w:t>
      </w:r>
    </w:p>
    <w:p w:rsidR="006B7B7E" w:rsidRDefault="006B7B7E" w:rsidP="006B7B7E">
      <w:pPr>
        <w:pStyle w:val="Bezmezer"/>
      </w:pPr>
      <w:r>
        <w:t>- prezentace z arkftn.cz</w:t>
      </w:r>
    </w:p>
    <w:p w:rsidR="006B7B7E" w:rsidRDefault="006B7B7E" w:rsidP="006B7B7E">
      <w:pPr>
        <w:pStyle w:val="Bezmezer"/>
      </w:pPr>
      <w:r>
        <w:t>- předešlé vypracované otázky</w:t>
      </w:r>
    </w:p>
    <w:p w:rsidR="006B7B7E" w:rsidRDefault="006B7B7E" w:rsidP="006B7B7E">
      <w:pPr>
        <w:pStyle w:val="Bezmezer"/>
      </w:pPr>
      <w:r>
        <w:t xml:space="preserve">- www.akutne.cz </w:t>
      </w:r>
    </w:p>
    <w:p w:rsidR="00C56F03" w:rsidRDefault="00C56F03" w:rsidP="006B7B7E">
      <w:pPr>
        <w:pStyle w:val="Bezmezer"/>
      </w:pPr>
      <w:r>
        <w:t>- Praktikum intenzivní medicíny, Zazula</w:t>
      </w:r>
    </w:p>
    <w:p w:rsidR="006B7B7E" w:rsidRDefault="006B7B7E" w:rsidP="006B7B7E">
      <w:pPr>
        <w:pStyle w:val="Bezmezer"/>
      </w:pPr>
      <w:r>
        <w:t xml:space="preserve">-Základy anesteziologie 3.lf, </w:t>
      </w:r>
      <w:hyperlink r:id="rId8" w:history="1">
        <w:r w:rsidRPr="00C405C1">
          <w:rPr>
            <w:rStyle w:val="Hypertextovodkaz"/>
          </w:rPr>
          <w:t>http://www2.lf3.cuni.cz/opencms/export/sites/www.lf3.cuni.cz/cs/pracoviste/anesteziologie/journal/galerie-download/zaklady-anesteziologie.pdf</w:t>
        </w:r>
      </w:hyperlink>
    </w:p>
    <w:p w:rsidR="006B7B7E" w:rsidRDefault="006B7B7E" w:rsidP="006B7B7E">
      <w:pPr>
        <w:pStyle w:val="Bezmezer"/>
      </w:pPr>
      <w:r>
        <w:t>- Vnitřní lékařství, Klener 2011</w:t>
      </w:r>
    </w:p>
    <w:p w:rsidR="006B7B7E" w:rsidRDefault="006B7B7E" w:rsidP="006B7B7E">
      <w:pPr>
        <w:pStyle w:val="Bezmezer"/>
      </w:pPr>
      <w:r>
        <w:t>- Základy anesteziologie, resuscitace, neodkladné medicíny a intenzivní péče pro lékařské fakulty, Kasal a kol.</w:t>
      </w:r>
    </w:p>
    <w:p w:rsidR="006B7B7E" w:rsidRDefault="006B7B7E" w:rsidP="006B7B7E">
      <w:pPr>
        <w:pStyle w:val="Bezmezer"/>
      </w:pPr>
      <w:r>
        <w:t>- Klinická neurologie, Ambler, Bednařík</w:t>
      </w:r>
    </w:p>
    <w:p w:rsidR="00C571B9" w:rsidRPr="00BF0D6B" w:rsidRDefault="00AE4BDA" w:rsidP="00056F12">
      <w:pPr>
        <w:pStyle w:val="Nadpis1"/>
        <w:ind w:left="567" w:hanging="567"/>
      </w:pPr>
      <w:bookmarkStart w:id="0" w:name="_Toc468526207"/>
      <w:r w:rsidRPr="00BF0D6B">
        <w:lastRenderedPageBreak/>
        <w:t>1a) Intenzivní medicína – náplň oboru, etické principy, hodnocení prognózy a rozsah terapie</w:t>
      </w:r>
      <w:bookmarkEnd w:id="0"/>
    </w:p>
    <w:p w:rsidR="005A7423" w:rsidRDefault="005A7423" w:rsidP="005A7423"/>
    <w:p w:rsidR="005A7423" w:rsidRDefault="005A7423" w:rsidP="005A7423">
      <w:pPr>
        <w:pStyle w:val="Bezmezer"/>
      </w:pPr>
      <w:r>
        <w:rPr>
          <w:b/>
        </w:rPr>
        <w:t>Intenzivní medicíny</w:t>
      </w:r>
      <w:r>
        <w:t xml:space="preserve"> = komplexní péče při ohrožení základních životních funkcí nebo při funkcích již selhávajících</w:t>
      </w:r>
    </w:p>
    <w:p w:rsidR="005A7423" w:rsidRDefault="005A7423" w:rsidP="005A7423">
      <w:pPr>
        <w:pStyle w:val="Bezmezer"/>
        <w:ind w:firstLine="708"/>
      </w:pPr>
      <w:r>
        <w:t>- diagnostika, monitorace, terapie potencionálně léčitelných stavů</w:t>
      </w:r>
    </w:p>
    <w:p w:rsidR="005A7423" w:rsidRDefault="005A7423" w:rsidP="005A7423">
      <w:pPr>
        <w:pStyle w:val="Bezmezer"/>
      </w:pPr>
      <w:r>
        <w:t>- udržení, podpora, náhrada - obnova</w:t>
      </w:r>
    </w:p>
    <w:p w:rsidR="005A7423" w:rsidRDefault="005A7423" w:rsidP="005A7423">
      <w:pPr>
        <w:pStyle w:val="Bezmezer"/>
      </w:pPr>
      <w:r>
        <w:t>- ARO, JIP</w:t>
      </w:r>
    </w:p>
    <w:p w:rsidR="005A7423" w:rsidRDefault="005A7423" w:rsidP="005A7423">
      <w:pPr>
        <w:pStyle w:val="Bezmezer"/>
      </w:pPr>
      <w:r>
        <w:t>- nepřetržitě, 24 hodin denně, na oddělení vždy přítomen lékař</w:t>
      </w:r>
    </w:p>
    <w:p w:rsidR="005A7423" w:rsidRDefault="005A7423" w:rsidP="005A7423">
      <w:pPr>
        <w:pStyle w:val="Bezmezer"/>
      </w:pPr>
      <w:r>
        <w:t>- interdisciplinární přístup; řeší hlavně kardiovaskulární a respirační poruchy</w:t>
      </w:r>
    </w:p>
    <w:p w:rsidR="005A7423" w:rsidRDefault="005A7423" w:rsidP="005A7423">
      <w:pPr>
        <w:pStyle w:val="Bezmezer"/>
        <w:rPr>
          <w:u w:val="single"/>
        </w:rPr>
      </w:pPr>
    </w:p>
    <w:p w:rsidR="005A7423" w:rsidRDefault="005A7423" w:rsidP="005A7423">
      <w:pPr>
        <w:pStyle w:val="Bezmezer"/>
      </w:pPr>
      <w:r w:rsidRPr="005A7423">
        <w:rPr>
          <w:u w:val="single"/>
        </w:rPr>
        <w:t>stratifikace</w:t>
      </w:r>
      <w:r>
        <w:t>:</w:t>
      </w:r>
    </w:p>
    <w:p w:rsidR="005A7423" w:rsidRDefault="005A7423" w:rsidP="005A7423">
      <w:pPr>
        <w:pStyle w:val="Bezmezer"/>
      </w:pPr>
      <w:r>
        <w:t xml:space="preserve">* </w:t>
      </w:r>
      <w:r w:rsidRPr="005A7423">
        <w:rPr>
          <w:b/>
        </w:rPr>
        <w:t>PIM III. stupně</w:t>
      </w:r>
      <w:r>
        <w:t xml:space="preserve"> - fakultní nemocnice; vysoce specializovaná péče</w:t>
      </w:r>
    </w:p>
    <w:p w:rsidR="005A7423" w:rsidRDefault="005A7423" w:rsidP="005A7423">
      <w:pPr>
        <w:pStyle w:val="Bezmezer"/>
      </w:pPr>
      <w:r>
        <w:t xml:space="preserve">* </w:t>
      </w:r>
      <w:r w:rsidRPr="005A7423">
        <w:rPr>
          <w:b/>
        </w:rPr>
        <w:t>PIM II. stupně</w:t>
      </w:r>
      <w:r>
        <w:t xml:space="preserve"> - všeobecné nemocnice; dlouhodobější UPV, nemají některé pokročilé metody (monitorace nitrolebního tlaku, hemofiltrace)</w:t>
      </w:r>
    </w:p>
    <w:p w:rsidR="005A7423" w:rsidRDefault="005A7423" w:rsidP="005A7423">
      <w:pPr>
        <w:pStyle w:val="Bezmezer"/>
      </w:pPr>
      <w:r w:rsidRPr="005A7423">
        <w:rPr>
          <w:b/>
        </w:rPr>
        <w:t>* PIM I. stupně</w:t>
      </w:r>
      <w:r>
        <w:t xml:space="preserve"> - základní monitorování, resuscitace, krátkodobá UPV</w:t>
      </w:r>
    </w:p>
    <w:p w:rsidR="005A7423" w:rsidRDefault="005A7423" w:rsidP="005A7423">
      <w:pPr>
        <w:pStyle w:val="Bezmezer"/>
      </w:pPr>
      <w:r>
        <w:t xml:space="preserve">* </w:t>
      </w:r>
      <w:r w:rsidRPr="005A7423">
        <w:rPr>
          <w:b/>
        </w:rPr>
        <w:t>intermediární péče</w:t>
      </w:r>
    </w:p>
    <w:p w:rsidR="005A7423" w:rsidRDefault="005A7423" w:rsidP="005A7423">
      <w:pPr>
        <w:pStyle w:val="Bezmezer"/>
      </w:pPr>
    </w:p>
    <w:p w:rsidR="005A7423" w:rsidRDefault="005A7423" w:rsidP="005A7423">
      <w:pPr>
        <w:pStyle w:val="Bezmezer"/>
      </w:pPr>
      <w:r>
        <w:t>- lékař - intenzivista - nástavbová specializace</w:t>
      </w:r>
    </w:p>
    <w:p w:rsidR="005A7423" w:rsidRDefault="005A7423" w:rsidP="005A7423">
      <w:pPr>
        <w:pStyle w:val="Bezmezer"/>
      </w:pPr>
      <w:r>
        <w:t>- příjem nemocných - dostatečně vážný stav, aby se kvalifikovali; ne terminálně nemocní - pacienti, u kterých je očekáván přínos z intenzivní péče, reálná naděje na zlepšení nebo obnovu orgánových funkcí</w:t>
      </w:r>
    </w:p>
    <w:p w:rsidR="005A7423" w:rsidRDefault="005A7423" w:rsidP="005A7423">
      <w:pPr>
        <w:pStyle w:val="Bezmezer"/>
      </w:pPr>
    </w:p>
    <w:p w:rsidR="005A7423" w:rsidRDefault="005A7423" w:rsidP="005A7423">
      <w:pPr>
        <w:pStyle w:val="Bezmezer"/>
      </w:pPr>
      <w:r w:rsidRPr="005A7423">
        <w:rPr>
          <w:u w:val="single"/>
        </w:rPr>
        <w:t>Indikace pro přijetí na JIP</w:t>
      </w:r>
      <w:r>
        <w:t>:</w:t>
      </w:r>
    </w:p>
    <w:p w:rsidR="005A7423" w:rsidRDefault="005A7423" w:rsidP="005A7423">
      <w:pPr>
        <w:pStyle w:val="Bezmezer"/>
      </w:pPr>
      <w:r>
        <w:t>- selhávající vitální funkce nebo riziko jejich selhání</w:t>
      </w:r>
    </w:p>
    <w:p w:rsidR="005A7423" w:rsidRDefault="005A7423" w:rsidP="005A7423">
      <w:pPr>
        <w:pStyle w:val="Bezmezer"/>
      </w:pPr>
      <w:r>
        <w:t>- potenciálně léčitelný stav</w:t>
      </w:r>
    </w:p>
    <w:p w:rsidR="005A7423" w:rsidRDefault="005A7423" w:rsidP="005A7423">
      <w:pPr>
        <w:pStyle w:val="Bezmezer"/>
      </w:pPr>
      <w:r w:rsidRPr="005A7423">
        <w:rPr>
          <w:u w:val="single"/>
        </w:rPr>
        <w:t>Hodnocení prognózy</w:t>
      </w:r>
      <w:r>
        <w:t xml:space="preserve"> - skórovací systémy - APACHE -hodnocení fyziologických parametrů</w:t>
      </w:r>
    </w:p>
    <w:p w:rsidR="005A7423" w:rsidRDefault="005A7423" w:rsidP="005A7423">
      <w:pPr>
        <w:pStyle w:val="Bezmezer"/>
      </w:pPr>
      <w:r>
        <w:t>- příznivá prognóza - přežití nad 80%</w:t>
      </w:r>
    </w:p>
    <w:p w:rsidR="005A7423" w:rsidRDefault="005A7423" w:rsidP="005A7423">
      <w:pPr>
        <w:pStyle w:val="Bezmezer"/>
      </w:pPr>
      <w:r>
        <w:t>- nejistá - plná terapie 3 dny, potom přehodnocení stavu</w:t>
      </w:r>
    </w:p>
    <w:p w:rsidR="005A7423" w:rsidRDefault="005A7423" w:rsidP="005A7423">
      <w:pPr>
        <w:pStyle w:val="Bezmezer"/>
      </w:pPr>
      <w:r>
        <w:t>- nepříznivá - přežije cca 25%; nejsou vyčerpány všechny prostředky</w:t>
      </w:r>
    </w:p>
    <w:p w:rsidR="005A7423" w:rsidRDefault="005A7423" w:rsidP="005A7423">
      <w:pPr>
        <w:pStyle w:val="Bezmezer"/>
      </w:pPr>
      <w:r>
        <w:t>- vysoce nepříznivá - důležité komorbidity, věk, kvalita CNS</w:t>
      </w:r>
    </w:p>
    <w:p w:rsidR="005A7423" w:rsidRDefault="005A7423" w:rsidP="005A7423">
      <w:pPr>
        <w:pStyle w:val="Bezmezer"/>
      </w:pPr>
      <w:r>
        <w:t>- beznadějná (infaustní)</w:t>
      </w:r>
    </w:p>
    <w:p w:rsidR="005A7423" w:rsidRDefault="005A7423" w:rsidP="005A7423">
      <w:pPr>
        <w:pStyle w:val="Bezmezer"/>
      </w:pPr>
    </w:p>
    <w:p w:rsidR="005A7423" w:rsidRDefault="005A7423" w:rsidP="005A7423">
      <w:pPr>
        <w:pStyle w:val="Bezmezer"/>
      </w:pPr>
      <w:r>
        <w:t xml:space="preserve"> </w:t>
      </w:r>
      <w:r w:rsidRPr="005A7423">
        <w:rPr>
          <w:u w:val="single"/>
        </w:rPr>
        <w:t>hlavní determinanty výsledků terapie</w:t>
      </w:r>
      <w:r>
        <w:t>:</w:t>
      </w:r>
    </w:p>
    <w:p w:rsidR="005A7423" w:rsidRDefault="005A7423" w:rsidP="005A7423">
      <w:pPr>
        <w:pStyle w:val="Bezmezer"/>
      </w:pPr>
      <w:r>
        <w:t>- funkční rezerva - chronická onemocnění, funkční omezení orgánových systémů, snížená obranyschopnost, nádorové onemocnění, věk (biologický věk)</w:t>
      </w:r>
    </w:p>
    <w:p w:rsidR="005A7423" w:rsidRDefault="005A7423" w:rsidP="005A7423">
      <w:pPr>
        <w:pStyle w:val="Bezmezer"/>
      </w:pPr>
      <w:r>
        <w:t>- nelze měřit, manifestuje se až jako odpověď na orgánové postižení</w:t>
      </w:r>
    </w:p>
    <w:p w:rsidR="005A7423" w:rsidRDefault="005A7423" w:rsidP="005A7423">
      <w:pPr>
        <w:pStyle w:val="Bezmezer"/>
      </w:pPr>
      <w:r>
        <w:t>-  závažnost akutního onemocnění - hlavní determinanta</w:t>
      </w:r>
    </w:p>
    <w:p w:rsidR="005A7423" w:rsidRDefault="005A7423" w:rsidP="005A7423">
      <w:pPr>
        <w:pStyle w:val="Bezmezer"/>
      </w:pPr>
      <w:r>
        <w:t>- základní diagnóza - ovlivnitelnost léčbou</w:t>
      </w:r>
    </w:p>
    <w:p w:rsidR="005A7423" w:rsidRDefault="005A7423" w:rsidP="005A7423">
      <w:pPr>
        <w:pStyle w:val="Bezmezer"/>
      </w:pPr>
      <w:r>
        <w:t>- terapie - specificita a včasnost zahájení terapie; při zpoždění riziko MODS a smrti</w:t>
      </w:r>
    </w:p>
    <w:p w:rsidR="005A7423" w:rsidRDefault="005A7423" w:rsidP="005A7423">
      <w:pPr>
        <w:pStyle w:val="Bezmezer"/>
      </w:pPr>
      <w:r>
        <w:t>- vždy je zásadní klinické hodnocení; skórovací systémy jsou pomocné, neměly by být jediné vodítko k určení terapie</w:t>
      </w:r>
    </w:p>
    <w:p w:rsidR="005A7423" w:rsidRDefault="005A7423" w:rsidP="005A7423">
      <w:pPr>
        <w:pStyle w:val="Bezmezer"/>
        <w:rPr>
          <w:u w:val="single"/>
        </w:rPr>
      </w:pPr>
    </w:p>
    <w:p w:rsidR="005A7423" w:rsidRDefault="005A7423" w:rsidP="005A7423">
      <w:pPr>
        <w:pStyle w:val="Bezmezer"/>
      </w:pPr>
      <w:r w:rsidRPr="005A7423">
        <w:rPr>
          <w:u w:val="single"/>
        </w:rPr>
        <w:t>Základní etické principy</w:t>
      </w:r>
      <w:r>
        <w:t>:</w:t>
      </w:r>
    </w:p>
    <w:p w:rsidR="005A7423" w:rsidRDefault="005A7423" w:rsidP="005A7423">
      <w:pPr>
        <w:pStyle w:val="Bezmezer"/>
      </w:pPr>
      <w:r>
        <w:t>* beneficience - ochrana života, obnovení zdraví, leva od strádání a bolesti</w:t>
      </w:r>
    </w:p>
    <w:p w:rsidR="005A7423" w:rsidRDefault="005A7423" w:rsidP="005A7423">
      <w:pPr>
        <w:pStyle w:val="Bezmezer"/>
      </w:pPr>
      <w:r>
        <w:t>* nonmaleficience - nepoškodit - nepoužívat postupy, ze kterých plyne poškození, které je neadekvátní případnému přínosu</w:t>
      </w:r>
    </w:p>
    <w:p w:rsidR="005A7423" w:rsidRDefault="005A7423" w:rsidP="005A7423">
      <w:pPr>
        <w:pStyle w:val="Bezmezer"/>
      </w:pPr>
      <w:r>
        <w:t>* princip autonomie -informovaný souhlas, právo odmítnout léčbu</w:t>
      </w:r>
    </w:p>
    <w:p w:rsidR="005A7423" w:rsidRDefault="005A7423" w:rsidP="005A7423">
      <w:pPr>
        <w:pStyle w:val="Bezmezer"/>
      </w:pPr>
      <w:r>
        <w:t>* princip respektování zákona - taková péče, na kterou má nemocný ze zákona právo</w:t>
      </w:r>
    </w:p>
    <w:p w:rsidR="005A7423" w:rsidRDefault="005A7423" w:rsidP="005A7423">
      <w:pPr>
        <w:pStyle w:val="Bezmezer"/>
      </w:pPr>
    </w:p>
    <w:p w:rsidR="005A7423" w:rsidRDefault="005A7423" w:rsidP="005A7423">
      <w:pPr>
        <w:pStyle w:val="Bezmezer"/>
      </w:pPr>
      <w:r w:rsidRPr="005A7423">
        <w:rPr>
          <w:u w:val="single"/>
        </w:rPr>
        <w:t>Rozsah terapie</w:t>
      </w:r>
      <w:r>
        <w:t>:</w:t>
      </w:r>
    </w:p>
    <w:p w:rsidR="005A7423" w:rsidRDefault="005A7423" w:rsidP="005A7423">
      <w:pPr>
        <w:pStyle w:val="Bezmezer"/>
      </w:pPr>
      <w:r>
        <w:t>* plná terapie - lege artis postup pro daný případ, dle možností zařízení</w:t>
      </w:r>
    </w:p>
    <w:p w:rsidR="005A7423" w:rsidRDefault="005A7423" w:rsidP="005A7423">
      <w:pPr>
        <w:pStyle w:val="Bezmezer"/>
        <w:ind w:firstLine="708"/>
      </w:pPr>
      <w:r>
        <w:t>- všechny možnosti, které jsou k dispozici, diagnostika i terapie</w:t>
      </w:r>
    </w:p>
    <w:p w:rsidR="005A7423" w:rsidRDefault="005A7423" w:rsidP="005A7423">
      <w:pPr>
        <w:pStyle w:val="Bezmezer"/>
      </w:pPr>
      <w:r>
        <w:t>* nerozšiřování již zavedené péče (withholding therapy)</w:t>
      </w:r>
    </w:p>
    <w:p w:rsidR="005A7423" w:rsidRDefault="001613E1" w:rsidP="001613E1">
      <w:pPr>
        <w:pStyle w:val="Bezmezer"/>
        <w:ind w:left="709" w:hanging="1"/>
      </w:pPr>
      <w:r>
        <w:t xml:space="preserve">- </w:t>
      </w:r>
      <w:r w:rsidR="005A7423">
        <w:t>rozšíření terapeutických a diagnostických metod by nezlepšilo prognózu pacienta, bez vlivu na průběh onemocnění</w:t>
      </w:r>
    </w:p>
    <w:p w:rsidR="005A7423" w:rsidRDefault="001613E1" w:rsidP="001613E1">
      <w:pPr>
        <w:pStyle w:val="Bezmezer"/>
        <w:ind w:firstLine="708"/>
      </w:pPr>
      <w:r>
        <w:t xml:space="preserve">- </w:t>
      </w:r>
      <w:r w:rsidR="005A7423">
        <w:t>držím pouze stávající terapii</w:t>
      </w:r>
    </w:p>
    <w:p w:rsidR="005A7423" w:rsidRDefault="001613E1" w:rsidP="001613E1">
      <w:pPr>
        <w:pStyle w:val="Bezmezer"/>
        <w:ind w:firstLine="708"/>
      </w:pPr>
      <w:r>
        <w:t>-</w:t>
      </w:r>
      <w:r w:rsidR="005A7423">
        <w:t>součástí DNR</w:t>
      </w:r>
    </w:p>
    <w:p w:rsidR="005A7423" w:rsidRDefault="005A7423" w:rsidP="005A7423">
      <w:pPr>
        <w:pStyle w:val="Bezmezer"/>
      </w:pPr>
      <w:r>
        <w:t>* bazální terapie (withdrawing therapy)</w:t>
      </w:r>
    </w:p>
    <w:p w:rsidR="005A7423" w:rsidRDefault="001613E1" w:rsidP="001613E1">
      <w:pPr>
        <w:pStyle w:val="Bezmezer"/>
        <w:ind w:firstLine="708"/>
      </w:pPr>
      <w:r>
        <w:t xml:space="preserve">- </w:t>
      </w:r>
      <w:r w:rsidR="005A7423">
        <w:t>nepříznivá prognóza - omezení terapie</w:t>
      </w:r>
    </w:p>
    <w:p w:rsidR="005A7423" w:rsidRDefault="001613E1" w:rsidP="001613E1">
      <w:pPr>
        <w:pStyle w:val="Bezmezer"/>
        <w:ind w:left="709"/>
      </w:pPr>
      <w:r>
        <w:t>-</w:t>
      </w:r>
      <w:r w:rsidR="005A7423">
        <w:t xml:space="preserve"> analgosedace, umělá výživa, UPV (někdy terminal weaning), krystaloidy, permanentní močový katetr</w:t>
      </w:r>
    </w:p>
    <w:p w:rsidR="005A7423" w:rsidRDefault="001613E1" w:rsidP="001613E1">
      <w:pPr>
        <w:pStyle w:val="Bezmezer"/>
        <w:ind w:left="709"/>
      </w:pPr>
      <w:r>
        <w:t>-</w:t>
      </w:r>
      <w:r w:rsidR="005A7423">
        <w:t xml:space="preserve"> bez krevních derivátů, eliminačních metod, inotropik, LMWH, bez korekce vnitřního prostředí včetně tlaku, DNR</w:t>
      </w:r>
    </w:p>
    <w:p w:rsidR="00056F12" w:rsidRPr="00EF0AF5" w:rsidRDefault="00056F12" w:rsidP="00056F12">
      <w:pPr>
        <w:rPr>
          <w:color w:val="FF0000"/>
        </w:rPr>
      </w:pPr>
    </w:p>
    <w:p w:rsidR="00AE4BDA" w:rsidRPr="007D092E" w:rsidRDefault="00AE4BDA" w:rsidP="00056F12">
      <w:pPr>
        <w:pStyle w:val="Nadpis1"/>
        <w:ind w:left="567" w:hanging="567"/>
      </w:pPr>
      <w:bookmarkStart w:id="1" w:name="_Toc468526208"/>
      <w:r w:rsidRPr="007D092E">
        <w:t>1b) Základy umělé plicní ve</w:t>
      </w:r>
      <w:r w:rsidR="0019102D" w:rsidRPr="007D092E">
        <w:t>n</w:t>
      </w:r>
      <w:r w:rsidRPr="007D092E">
        <w:t>tilace</w:t>
      </w:r>
      <w:bookmarkEnd w:id="1"/>
    </w:p>
    <w:p w:rsidR="00A573B0" w:rsidRDefault="00A573B0" w:rsidP="00A573B0">
      <w:r>
        <w:t xml:space="preserve">• Soubor postupů umožňujících podpořit nebo do určité míry nahradit činnost některých složek respir. systému (plic, hrudní stěny, dých. svalstva). </w:t>
      </w:r>
    </w:p>
    <w:p w:rsidR="00A573B0" w:rsidRDefault="00A573B0" w:rsidP="00A573B0">
      <w:r>
        <w:t xml:space="preserve">• </w:t>
      </w:r>
      <w:r w:rsidRPr="00A573B0">
        <w:rPr>
          <w:u w:val="single"/>
        </w:rPr>
        <w:t>Respirační insuficience</w:t>
      </w:r>
      <w:r>
        <w:t xml:space="preserve">: </w:t>
      </w:r>
    </w:p>
    <w:p w:rsidR="00A573B0" w:rsidRDefault="00A573B0" w:rsidP="00A573B0">
      <w:pPr>
        <w:ind w:firstLine="567"/>
      </w:pPr>
      <w:r>
        <w:t>1) ventilační selhání</w:t>
      </w:r>
      <w:r w:rsidR="000F1945">
        <w:t xml:space="preserve"> </w:t>
      </w:r>
      <w:r>
        <w:t xml:space="preserve">= selhání pumpy </w:t>
      </w:r>
    </w:p>
    <w:p w:rsidR="00A573B0" w:rsidRDefault="00A573B0" w:rsidP="00A573B0">
      <w:pPr>
        <w:ind w:firstLine="567"/>
      </w:pPr>
      <w:r>
        <w:t xml:space="preserve">2) oxygenační selhání= selhání vlastní plíce </w:t>
      </w:r>
    </w:p>
    <w:p w:rsidR="00A573B0" w:rsidRDefault="00A573B0" w:rsidP="00A573B0">
      <w:pPr>
        <w:rPr>
          <w:b/>
        </w:rPr>
      </w:pPr>
    </w:p>
    <w:p w:rsidR="00A573B0" w:rsidRDefault="00A573B0" w:rsidP="00A573B0">
      <w:r w:rsidRPr="00A573B0">
        <w:rPr>
          <w:b/>
        </w:rPr>
        <w:t>Typy UPV</w:t>
      </w:r>
      <w:r>
        <w:t xml:space="preserve">: </w:t>
      </w:r>
    </w:p>
    <w:p w:rsidR="00A573B0" w:rsidRDefault="00A573B0" w:rsidP="00A573B0">
      <w:r>
        <w:t xml:space="preserve">A) ventilace pozitivním přetlakem - použití DF blízkých hodnotám fyziologickým, nejrozšířenější </w:t>
      </w:r>
    </w:p>
    <w:p w:rsidR="00A573B0" w:rsidRDefault="00A573B0" w:rsidP="00A573B0">
      <w:r>
        <w:t>B) ventilace negat. tlakem, pro kriticky nemocné</w:t>
      </w:r>
      <w:r w:rsidR="00027D40">
        <w:t xml:space="preserve"> – intermitentní vyvíjení</w:t>
      </w:r>
      <w:r w:rsidR="000F1945">
        <w:t xml:space="preserve"> podtlaku na hrudní a břišní stěnu, které jsou uloženy ve válci, mimo válec pouze hlava a končetiny</w:t>
      </w:r>
    </w:p>
    <w:p w:rsidR="00A573B0" w:rsidRDefault="00A573B0" w:rsidP="00A573B0">
      <w:r>
        <w:t xml:space="preserve">C) trysková ventilace: při některých chir. </w:t>
      </w:r>
      <w:r w:rsidR="000F1945">
        <w:t>v</w:t>
      </w:r>
      <w:r>
        <w:t xml:space="preserve">ýkonech v oblasti hrtanu a průdušnic </w:t>
      </w:r>
    </w:p>
    <w:p w:rsidR="00A573B0" w:rsidRDefault="00A573B0" w:rsidP="00A573B0">
      <w:r>
        <w:t xml:space="preserve">D) oscilační ventilace: neonatologie, pediatrická intenzivní medicína </w:t>
      </w:r>
      <w:r w:rsidR="000F1945">
        <w:t xml:space="preserve"> - užití malých dechových objemů o vysoké dechové frekvenci</w:t>
      </w:r>
    </w:p>
    <w:p w:rsidR="00A573B0" w:rsidRDefault="00A573B0" w:rsidP="00A573B0"/>
    <w:p w:rsidR="00A573B0" w:rsidRDefault="00A573B0" w:rsidP="00A573B0">
      <w:r w:rsidRPr="00A573B0">
        <w:rPr>
          <w:u w:val="single"/>
        </w:rPr>
        <w:t>Ventilace pozitivním přetlakem</w:t>
      </w:r>
      <w:r>
        <w:t xml:space="preserve">: schopna korigovat hypoxémii způsobenou alveolární hypoventilací. </w:t>
      </w:r>
    </w:p>
    <w:p w:rsidR="00A573B0" w:rsidRDefault="00A573B0" w:rsidP="00A573B0"/>
    <w:p w:rsidR="00A573B0" w:rsidRDefault="00A573B0" w:rsidP="00A573B0">
      <w:r w:rsidRPr="00A573B0">
        <w:rPr>
          <w:u w:val="single"/>
        </w:rPr>
        <w:t>Fyziol. důsledky</w:t>
      </w:r>
      <w:r>
        <w:t>:</w:t>
      </w:r>
    </w:p>
    <w:p w:rsidR="00A573B0" w:rsidRDefault="00A573B0" w:rsidP="00A573B0">
      <w:r>
        <w:t xml:space="preserve"> • Vliv na oxygenaci, vliv na e</w:t>
      </w:r>
      <w:r w:rsidR="007D092E">
        <w:t>liminaci CO2 a distribuci dechového objemu</w:t>
      </w:r>
    </w:p>
    <w:p w:rsidR="007D092E" w:rsidRDefault="007D092E" w:rsidP="00A573B0">
      <w:r>
        <w:t xml:space="preserve">• </w:t>
      </w:r>
      <w:r w:rsidR="00A573B0">
        <w:t>změn</w:t>
      </w:r>
      <w:r w:rsidR="000F1945">
        <w:t>y srdečního výdeje, snížení venózního</w:t>
      </w:r>
      <w:r w:rsidR="00A573B0">
        <w:t xml:space="preserve"> návratu, změny perfúze splanchniku (ledvin, GIT, jater), </w:t>
      </w:r>
    </w:p>
    <w:p w:rsidR="007D092E" w:rsidRDefault="007D092E" w:rsidP="00A573B0">
      <w:r>
        <w:t>- změny v metabol. Iontů a vody (zvládnutí res</w:t>
      </w:r>
      <w:r w:rsidR="00027D40">
        <w:t>p</w:t>
      </w:r>
      <w:r>
        <w:t>irační acidózy)</w:t>
      </w:r>
    </w:p>
    <w:p w:rsidR="007D092E" w:rsidRDefault="007D092E" w:rsidP="00A573B0">
      <w:r>
        <w:t>- snížení únavy dýchacího svalstva, snížení nitrolebního tlaku</w:t>
      </w:r>
    </w:p>
    <w:p w:rsidR="007D092E" w:rsidRDefault="007D092E" w:rsidP="00A573B0">
      <w:r>
        <w:t>- o</w:t>
      </w:r>
      <w:r w:rsidR="00027D40">
        <w:t>d</w:t>
      </w:r>
      <w:r>
        <w:t>stranění již vniklých atelektáz</w:t>
      </w:r>
    </w:p>
    <w:p w:rsidR="00A573B0" w:rsidRDefault="00A573B0" w:rsidP="00A573B0"/>
    <w:p w:rsidR="00A573B0" w:rsidRDefault="00A573B0" w:rsidP="00A573B0">
      <w:r w:rsidRPr="00A573B0">
        <w:rPr>
          <w:u w:val="single"/>
        </w:rPr>
        <w:t>Hlavní determinanty oxygenace při UPV</w:t>
      </w:r>
      <w:r>
        <w:t xml:space="preserve">: hodnota střed. TK v dých. cestách, inspirační frakce kyslíku ve vdechované směsi(FIO2). </w:t>
      </w:r>
    </w:p>
    <w:p w:rsidR="00A573B0" w:rsidRDefault="00A573B0" w:rsidP="00A573B0"/>
    <w:p w:rsidR="00A573B0" w:rsidRDefault="00A573B0" w:rsidP="00A573B0">
      <w:r w:rsidRPr="00A573B0">
        <w:rPr>
          <w:u w:val="single"/>
        </w:rPr>
        <w:t>Princip ventilace</w:t>
      </w:r>
      <w:r>
        <w:t xml:space="preserve">: </w:t>
      </w:r>
    </w:p>
    <w:p w:rsidR="00A573B0" w:rsidRDefault="00A573B0" w:rsidP="00A573B0">
      <w:r>
        <w:t xml:space="preserve">• U řízeného - kontrolovaného dechu (=všechny fáze jsou řízeny ventilátorem) generuje ventilátor určitý průtok plynů=&gt;↑TK v místě vstupu do dých. Cest. </w:t>
      </w:r>
    </w:p>
    <w:p w:rsidR="00A573B0" w:rsidRDefault="00A573B0" w:rsidP="00A573B0">
      <w:r>
        <w:t>• Po dosažení dostatečné hodnoty TK =&gt;proudění plynů do dých.cest nemocného.</w:t>
      </w:r>
    </w:p>
    <w:p w:rsidR="00A573B0" w:rsidRDefault="00A573B0" w:rsidP="00A573B0">
      <w:r>
        <w:t xml:space="preserve">• Velikost Tk je dána : překonáním rezistence inspirační části okruhu, rourky a DC, poddajností hrudníku a plic, překonáním end-expiračního alveol- TK. </w:t>
      </w:r>
    </w:p>
    <w:p w:rsidR="00A573B0" w:rsidRDefault="00A573B0" w:rsidP="00A573B0"/>
    <w:p w:rsidR="00A573B0" w:rsidRDefault="00A573B0" w:rsidP="00A573B0">
      <w:r w:rsidRPr="00A573B0">
        <w:rPr>
          <w:u w:val="single"/>
        </w:rPr>
        <w:t>Cíle ventilační terapie</w:t>
      </w:r>
      <w:r>
        <w:t xml:space="preserve">: </w:t>
      </w:r>
    </w:p>
    <w:p w:rsidR="00A573B0" w:rsidRDefault="00A573B0" w:rsidP="00A573B0">
      <w:r>
        <w:t xml:space="preserve">• Překlenutí kritického období onem., dosažení přiměř. parametrů oxygenace a ventilace, omezení než.úč. UPV. </w:t>
      </w:r>
    </w:p>
    <w:p w:rsidR="00A573B0" w:rsidRDefault="00A573B0" w:rsidP="00A573B0">
      <w:r>
        <w:t xml:space="preserve">• Podpora výměny plynů v plicích, zvýšení plic.objemu (↑end-inspiračního objemu </w:t>
      </w:r>
      <w:r w:rsidR="00027D40">
        <w:t>p</w:t>
      </w:r>
      <w:r>
        <w:t>lic, ↑funkční reziduální kapacity plic), snížení práce dech.svalů.</w:t>
      </w:r>
    </w:p>
    <w:p w:rsidR="00C571B9" w:rsidRDefault="00A573B0" w:rsidP="00A573B0">
      <w:r>
        <w:t xml:space="preserve">• Zvládnutí hypoxémie, zvládnutí akutní respir. acidózy, zvládnutí dechové tísně, prevence vzniku a odstranění již vzniklých atelektáz (u neuromuskul. onem), snížení únavy dých. svalstva, celková anestezie, hluboká analgosedace, snížení syst. nebo myokardiální kyslíkové spotřeby, snížení nitrolebního TK, stabilizace hrud. stěny. </w:t>
      </w:r>
    </w:p>
    <w:p w:rsidR="00C571B9" w:rsidRDefault="00C571B9" w:rsidP="00A573B0"/>
    <w:p w:rsidR="00C571B9" w:rsidRDefault="00A573B0" w:rsidP="00A573B0">
      <w:r w:rsidRPr="00C571B9">
        <w:rPr>
          <w:b/>
        </w:rPr>
        <w:t>Indikace UPV</w:t>
      </w:r>
      <w:r>
        <w:t>: individuální</w:t>
      </w:r>
    </w:p>
    <w:p w:rsidR="00C571B9" w:rsidRDefault="00C571B9" w:rsidP="00A573B0">
      <w:r>
        <w:t xml:space="preserve">• Zhodnocení parametrů plic. mechaniky, oxygenace, stupně dech.tísně DF&gt;35, vitální kapacita </w:t>
      </w:r>
      <w:r>
        <w:rPr>
          <w:rFonts w:cs="Arial"/>
        </w:rPr>
        <w:t>&lt;</w:t>
      </w:r>
      <w:r>
        <w:t>15 ml/kg PO</w:t>
      </w:r>
      <w:r>
        <w:rPr>
          <w:vertAlign w:val="subscript"/>
        </w:rPr>
        <w:t>2</w:t>
      </w:r>
      <w:r>
        <w:t xml:space="preserve"> </w:t>
      </w:r>
      <w:r>
        <w:rPr>
          <w:rFonts w:cs="Arial"/>
        </w:rPr>
        <w:t>&lt;9kPa, PCO</w:t>
      </w:r>
      <w:r>
        <w:rPr>
          <w:rFonts w:cs="Arial"/>
          <w:vertAlign w:val="subscript"/>
        </w:rPr>
        <w:t>2</w:t>
      </w:r>
      <w:r>
        <w:rPr>
          <w:rFonts w:cs="Arial"/>
        </w:rPr>
        <w:t xml:space="preserve"> 7,5 Pa; apnoe</w:t>
      </w:r>
    </w:p>
    <w:p w:rsidR="00C571B9" w:rsidRDefault="00C571B9" w:rsidP="00A573B0"/>
    <w:p w:rsidR="00C571B9" w:rsidRDefault="00C571B9" w:rsidP="00A573B0">
      <w:r w:rsidRPr="00C571B9">
        <w:rPr>
          <w:b/>
        </w:rPr>
        <w:t>Fáze dech. cyklu</w:t>
      </w:r>
      <w:r>
        <w:t xml:space="preserve">: </w:t>
      </w:r>
    </w:p>
    <w:p w:rsidR="00C571B9" w:rsidRDefault="00C571B9" w:rsidP="00A573B0">
      <w:r>
        <w:t xml:space="preserve">1) </w:t>
      </w:r>
      <w:r w:rsidRPr="00C571B9">
        <w:rPr>
          <w:u w:val="single"/>
        </w:rPr>
        <w:t>inspirační fáze</w:t>
      </w:r>
      <w:r>
        <w:t xml:space="preserve">: zahájena iniciací-signálem vedoucím k zahájení dech. cyklu (tlak, čas…). </w:t>
      </w:r>
    </w:p>
    <w:p w:rsidR="00C571B9" w:rsidRDefault="00C571B9" w:rsidP="00C571B9">
      <w:pPr>
        <w:ind w:left="284"/>
      </w:pPr>
      <w:r>
        <w:t>o Ventilátor je limitov</w:t>
      </w:r>
      <w:r w:rsidR="00027D40">
        <w:t>án v dalším průběhu inspirace</w:t>
      </w:r>
      <w:r>
        <w:t xml:space="preserve"> tlakem, objemem, časem. fáze ukončena-cyklování (objemem, čase, tlakem).</w:t>
      </w:r>
    </w:p>
    <w:p w:rsidR="00C571B9" w:rsidRDefault="00C571B9" w:rsidP="00C571B9">
      <w:r>
        <w:t xml:space="preserve">2) </w:t>
      </w:r>
      <w:r w:rsidRPr="00C571B9">
        <w:rPr>
          <w:u w:val="single"/>
        </w:rPr>
        <w:t>inspirační pauza</w:t>
      </w:r>
      <w:r>
        <w:t xml:space="preserve">: zástava proudění DC a redistribuce dech. objemu. </w:t>
      </w:r>
    </w:p>
    <w:p w:rsidR="00C571B9" w:rsidRDefault="00C571B9" w:rsidP="00C571B9">
      <w:r>
        <w:t xml:space="preserve">3) </w:t>
      </w:r>
      <w:r w:rsidRPr="00C571B9">
        <w:rPr>
          <w:u w:val="single"/>
        </w:rPr>
        <w:t>exspirační fáze</w:t>
      </w:r>
      <w:r>
        <w:t xml:space="preserve">: pasivně nebo s pomocí expir. svalstva. </w:t>
      </w:r>
    </w:p>
    <w:p w:rsidR="00C571B9" w:rsidRDefault="00C571B9" w:rsidP="00C571B9">
      <w:r>
        <w:t xml:space="preserve">4) </w:t>
      </w:r>
      <w:r w:rsidRPr="00C571B9">
        <w:rPr>
          <w:u w:val="single"/>
        </w:rPr>
        <w:t>exspirační pauza</w:t>
      </w:r>
      <w:r>
        <w:t xml:space="preserve">: do iniciace dalšího dechu. </w:t>
      </w:r>
    </w:p>
    <w:p w:rsidR="00C571B9" w:rsidRDefault="00C571B9" w:rsidP="00C571B9"/>
    <w:p w:rsidR="007D092E" w:rsidRDefault="007D092E" w:rsidP="00C571B9"/>
    <w:p w:rsidR="00C571B9" w:rsidRDefault="00C571B9" w:rsidP="00C571B9">
      <w:r w:rsidRPr="00C571B9">
        <w:rPr>
          <w:b/>
        </w:rPr>
        <w:t>Klasifikace ventilačních režimů</w:t>
      </w:r>
      <w:r>
        <w:t xml:space="preserve">: </w:t>
      </w:r>
    </w:p>
    <w:p w:rsidR="00C571B9" w:rsidRDefault="00C571B9" w:rsidP="00C571B9">
      <w:r>
        <w:t xml:space="preserve">a) </w:t>
      </w:r>
      <w:r w:rsidRPr="00C571B9">
        <w:rPr>
          <w:u w:val="single"/>
        </w:rPr>
        <w:t>podle stupně ventilační podpory</w:t>
      </w:r>
      <w:r>
        <w:t xml:space="preserve">:  1) plná ventilační podpora </w:t>
      </w:r>
    </w:p>
    <w:p w:rsidR="00C571B9" w:rsidRDefault="00C571B9" w:rsidP="00C571B9">
      <w:pPr>
        <w:ind w:left="3261"/>
      </w:pPr>
      <w:r>
        <w:t>2) částečná ventilační podpora- nemocný poskytuje k zajištění výměny CO2 část své dechové práce.</w:t>
      </w:r>
    </w:p>
    <w:p w:rsidR="00C571B9" w:rsidRDefault="00C571B9" w:rsidP="00C571B9">
      <w:r>
        <w:t xml:space="preserve">b) </w:t>
      </w:r>
      <w:r w:rsidRPr="00C571B9">
        <w:rPr>
          <w:u w:val="single"/>
        </w:rPr>
        <w:t>Podle synchronizace s dechovým úsilím nemocného</w:t>
      </w:r>
      <w:r>
        <w:t xml:space="preserve">: </w:t>
      </w:r>
    </w:p>
    <w:p w:rsidR="00C571B9" w:rsidRDefault="00C571B9" w:rsidP="00C571B9">
      <w:pPr>
        <w:ind w:left="567"/>
      </w:pPr>
      <w:r>
        <w:t xml:space="preserve">1) synchronní - aktivita je synchronizována s dechovou aktivitou nemocného, zajištěno triggerováním (spouštěním) - změnou TK, průtoku ve ventilátoru </w:t>
      </w:r>
    </w:p>
    <w:p w:rsidR="00C571B9" w:rsidRDefault="00C571B9" w:rsidP="00C571B9">
      <w:pPr>
        <w:ind w:left="567"/>
      </w:pPr>
      <w:r>
        <w:t xml:space="preserve">2) asynchronní - užití v neonatologii. </w:t>
      </w:r>
    </w:p>
    <w:p w:rsidR="0046764C" w:rsidRDefault="00C571B9" w:rsidP="00C571B9">
      <w:r>
        <w:t>c</w:t>
      </w:r>
      <w:r w:rsidRPr="0046764C">
        <w:rPr>
          <w:u w:val="single"/>
        </w:rPr>
        <w:t>) Podle způsobů limitace</w:t>
      </w:r>
      <w:r>
        <w:t xml:space="preserve">: </w:t>
      </w:r>
    </w:p>
    <w:p w:rsidR="0046764C" w:rsidRDefault="00C571B9" w:rsidP="0046764C">
      <w:pPr>
        <w:ind w:left="567"/>
      </w:pPr>
      <w:r>
        <w:t xml:space="preserve">1) </w:t>
      </w:r>
      <w:r w:rsidRPr="0046764C">
        <w:rPr>
          <w:b/>
        </w:rPr>
        <w:t>režimy s nastavenou velikostí dech. objemu</w:t>
      </w:r>
      <w:r>
        <w:t xml:space="preserve"> - zajišťují konstantní velikost dech. objemu- CMV (control mode ventilation) - nedovoluje nemocnému participovat v žádné části dech. cyklu. A/CMV- pokud má nemocný vyšší DF=&gt;dechy mohou být spuštěny dech. aktivitou nem.; pokud je DF nižší než je nastavená na ventilátoru=&gt;některé dechy jsou iniciovány ventilátorem.</w:t>
      </w:r>
    </w:p>
    <w:p w:rsidR="0046764C" w:rsidRDefault="00C571B9" w:rsidP="0046764C">
      <w:pPr>
        <w:ind w:left="851"/>
      </w:pPr>
      <w:r>
        <w:t xml:space="preserve"> • SIMV: (synchronized intermittent mandatory ventilation) - umožňuje spont. dýchání, dodává nemocnému nastavený počet dechů. </w:t>
      </w:r>
    </w:p>
    <w:p w:rsidR="0046764C" w:rsidRDefault="00C571B9" w:rsidP="0046764C">
      <w:pPr>
        <w:ind w:left="567"/>
      </w:pPr>
      <w:r>
        <w:t xml:space="preserve">2) </w:t>
      </w:r>
      <w:r w:rsidRPr="0046764C">
        <w:rPr>
          <w:b/>
        </w:rPr>
        <w:t>režimy s variabilní velikostí dechového objemu</w:t>
      </w:r>
      <w:r>
        <w:t>: bezpečnější, změny velikosti poddajnosti nebo rezistence se odrážejí na změnách velikosti dech. objemu.</w:t>
      </w:r>
    </w:p>
    <w:p w:rsidR="0046764C" w:rsidRDefault="00C571B9" w:rsidP="0046764C">
      <w:pPr>
        <w:ind w:left="851"/>
      </w:pPr>
      <w:r>
        <w:t xml:space="preserve"> • PCV (tlakově řízená ventilace) - iniciace čase, tlakem, objemem, limitace tlakem, cyklování časem. SIMV-PC. PSV (tlaková podpora): pacient iniciuje dech svým úsilím. </w:t>
      </w:r>
    </w:p>
    <w:p w:rsidR="0046764C" w:rsidRDefault="00C571B9" w:rsidP="0046764C">
      <w:r w:rsidRPr="0046764C">
        <w:rPr>
          <w:b/>
        </w:rPr>
        <w:lastRenderedPageBreak/>
        <w:t>Pozitivní end-expirační tlak: =PEEP</w:t>
      </w:r>
      <w:r>
        <w:t xml:space="preserve">: zabraňuje vzniku kompresivních atelektáz ovlivněním velikosti FRC. </w:t>
      </w:r>
    </w:p>
    <w:p w:rsidR="0046764C" w:rsidRDefault="00F34654" w:rsidP="0046764C">
      <w:r>
        <w:t>-</w:t>
      </w:r>
      <w:r w:rsidR="00C571B9">
        <w:t xml:space="preserve"> Prevence opětovného kolapsu provzdušněných alveolů u pacientů s intersticiálním plic. edémem.</w:t>
      </w:r>
    </w:p>
    <w:p w:rsidR="00F34654" w:rsidRDefault="00F34654" w:rsidP="0046764C">
      <w:r>
        <w:t>-</w:t>
      </w:r>
      <w:r w:rsidR="00C571B9">
        <w:t xml:space="preserve"> Ovlivnění homogenity distribuce ven</w:t>
      </w:r>
      <w:r w:rsidR="007D092E">
        <w:t xml:space="preserve">tilace </w:t>
      </w:r>
      <w:r>
        <w:t>u nemocných s CHOPN</w:t>
      </w:r>
    </w:p>
    <w:p w:rsidR="0046764C" w:rsidRPr="007D092E" w:rsidRDefault="007D092E" w:rsidP="0046764C">
      <w:r>
        <w:t>– zlepší oxygenaci, a tím umožní snížit FiO</w:t>
      </w:r>
      <w:r>
        <w:rPr>
          <w:vertAlign w:val="subscript"/>
        </w:rPr>
        <w:t>2</w:t>
      </w:r>
      <w:r>
        <w:t xml:space="preserve"> a vyhnout se toxickým účinkům vysokých koncentrací kyslíku</w:t>
      </w:r>
    </w:p>
    <w:p w:rsidR="0046764C" w:rsidRDefault="00F34654" w:rsidP="0046764C">
      <w:r>
        <w:t>-</w:t>
      </w:r>
      <w:r w:rsidR="00C571B9">
        <w:t xml:space="preserve"> Snížení dechové práce u nemocných s omezeným průtokem (kolapsem) v dých. cestách v průběhu dechového cyklu. </w:t>
      </w:r>
      <w:r>
        <w:t>(emfyzém, astma)</w:t>
      </w:r>
    </w:p>
    <w:p w:rsidR="007D092E" w:rsidRPr="007D092E" w:rsidRDefault="007D092E" w:rsidP="0046764C">
      <w:r>
        <w:t>- pohybuje se v hodnotách 4-</w:t>
      </w:r>
      <w:r w:rsidR="00F34654">
        <w:t>15</w:t>
      </w:r>
      <w:r>
        <w:t xml:space="preserve"> cm H</w:t>
      </w:r>
      <w:r>
        <w:rPr>
          <w:vertAlign w:val="subscript"/>
        </w:rPr>
        <w:t>2</w:t>
      </w:r>
      <w:r>
        <w:t xml:space="preserve">O (0,4 – </w:t>
      </w:r>
      <w:r w:rsidR="00F34654">
        <w:t>1,5</w:t>
      </w:r>
      <w:r>
        <w:t xml:space="preserve"> kPa)</w:t>
      </w:r>
    </w:p>
    <w:p w:rsidR="0046764C" w:rsidRDefault="0046764C" w:rsidP="0046764C"/>
    <w:p w:rsidR="0046764C" w:rsidRDefault="00C571B9" w:rsidP="0046764C">
      <w:r w:rsidRPr="0046764C">
        <w:rPr>
          <w:b/>
        </w:rPr>
        <w:t>Komplikace a NÚ UPV</w:t>
      </w:r>
      <w:r>
        <w:t xml:space="preserve">: </w:t>
      </w:r>
    </w:p>
    <w:p w:rsidR="0046764C" w:rsidRDefault="00C571B9" w:rsidP="0046764C">
      <w:r>
        <w:t xml:space="preserve">• komplikace vzniklé z nutného zajištění dých. cest (intubace, tracheostomie), komplikace z nadměrného / nedostatečného zvlhčení nebo ohřátí vdechovaného vzduchu, komplikace z expozice vysokým koncentracím kyslíku, infekční komplikace </w:t>
      </w:r>
    </w:p>
    <w:p w:rsidR="00F34654" w:rsidRDefault="00C571B9" w:rsidP="0046764C">
      <w:pPr>
        <w:ind w:left="567" w:hanging="567"/>
      </w:pPr>
      <w:r>
        <w:t xml:space="preserve">1) </w:t>
      </w:r>
      <w:r w:rsidRPr="0046764C">
        <w:rPr>
          <w:u w:val="single"/>
        </w:rPr>
        <w:t>plicní nú</w:t>
      </w:r>
      <w:r>
        <w:t>: kombinované působení vysokých inspiračních TK (barotrauma) a dechových objemů (volotrauma - část plic. parenchymu je redukována a narůstá ventilace na jednotku objemu nepoškozených nebo</w:t>
      </w:r>
      <w:r w:rsidR="00F34654">
        <w:t xml:space="preserve"> méně poškozených úseků plic) </w:t>
      </w:r>
    </w:p>
    <w:p w:rsidR="0046764C" w:rsidRDefault="00F34654" w:rsidP="00F34654">
      <w:pPr>
        <w:ind w:left="567"/>
      </w:pPr>
      <w:r>
        <w:t xml:space="preserve">- atelektotrauma= působení </w:t>
      </w:r>
      <w:r w:rsidR="00C571B9">
        <w:t>tzv. střižných sil (vznikají na přechodu mezi obl</w:t>
      </w:r>
      <w:r>
        <w:t>astmi plic s rozdílnou region. p</w:t>
      </w:r>
      <w:r w:rsidR="00C571B9">
        <w:t>oddajností</w:t>
      </w:r>
      <w:r>
        <w:t xml:space="preserve"> </w:t>
      </w:r>
      <w:r w:rsidR="00C571B9">
        <w:t xml:space="preserve">). </w:t>
      </w:r>
    </w:p>
    <w:p w:rsidR="00F34654" w:rsidRDefault="00F34654" w:rsidP="00F34654">
      <w:pPr>
        <w:ind w:left="567"/>
      </w:pPr>
      <w:r>
        <w:t>- biotrauma – vystupňovaná zánětlivá odpověď bb aktivovaných mechanickým stresem z UPV</w:t>
      </w:r>
    </w:p>
    <w:p w:rsidR="0046764C" w:rsidRDefault="00C571B9" w:rsidP="0046764C">
      <w:pPr>
        <w:ind w:left="567"/>
      </w:pPr>
      <w:r>
        <w:t xml:space="preserve">• Klin.manifestace: intersticiální emfyzém, pneumomediastinum, pneumoperitoneum, podkožní emfyzém, pneumothorax, intersticiální a alveolární edém a rozvoj atelektáz. </w:t>
      </w:r>
    </w:p>
    <w:p w:rsidR="0046764C" w:rsidRDefault="00C571B9" w:rsidP="0046764C">
      <w:pPr>
        <w:ind w:left="567"/>
      </w:pPr>
      <w:r>
        <w:t xml:space="preserve">• Prevence: omezení velikosti dech.objemů, snížení hodnoty alveol. TK, použití dostatečné hodnoty PEEP. </w:t>
      </w:r>
    </w:p>
    <w:p w:rsidR="0046764C" w:rsidRDefault="00C571B9" w:rsidP="0046764C">
      <w:pPr>
        <w:ind w:left="567" w:hanging="567"/>
      </w:pPr>
      <w:r>
        <w:t xml:space="preserve">2) </w:t>
      </w:r>
      <w:r w:rsidRPr="0046764C">
        <w:rPr>
          <w:u w:val="single"/>
        </w:rPr>
        <w:t>mimoplicní nú</w:t>
      </w:r>
      <w:r>
        <w:t xml:space="preserve">: </w:t>
      </w:r>
    </w:p>
    <w:p w:rsidR="00F34654" w:rsidRDefault="00C571B9" w:rsidP="0046764C">
      <w:pPr>
        <w:ind w:left="1134" w:hanging="567"/>
      </w:pPr>
      <w:r>
        <w:t xml:space="preserve">A) kardiovaskulární: v inspiriu dochází k vzestupu Tk v dých.cestách a k vzestupu pleurál. TK=&gt;ovlivnění preload </w:t>
      </w:r>
      <w:r w:rsidR="00F34654">
        <w:t>– snížení žilního návratu</w:t>
      </w:r>
    </w:p>
    <w:p w:rsidR="0046764C" w:rsidRDefault="00F34654" w:rsidP="00F34654">
      <w:pPr>
        <w:ind w:left="1134"/>
      </w:pPr>
      <w:r>
        <w:t xml:space="preserve">    </w:t>
      </w:r>
      <w:r w:rsidR="00C571B9">
        <w:t xml:space="preserve"> </w:t>
      </w:r>
      <w:r>
        <w:t xml:space="preserve">=&gt; </w:t>
      </w:r>
      <w:r w:rsidR="00C571B9">
        <w:t xml:space="preserve">afterload pravé i levé komory. </w:t>
      </w:r>
      <w:r>
        <w:t>– při hyp</w:t>
      </w:r>
      <w:r w:rsidR="00A97BAA">
        <w:t>erinflaci plic nutnost aplikace vysokých inspiračních tlak vede k zv</w:t>
      </w:r>
      <w:r w:rsidR="00027D40">
        <w:t>ý</w:t>
      </w:r>
      <w:r w:rsidR="00A97BAA">
        <w:t>šení pli</w:t>
      </w:r>
      <w:r w:rsidR="00027D40">
        <w:t>cní vaskulární rezistence, zhor</w:t>
      </w:r>
      <w:r w:rsidR="00A97BAA">
        <w:t>šující i plnění LK</w:t>
      </w:r>
    </w:p>
    <w:p w:rsidR="00A97BAA" w:rsidRDefault="00C571B9" w:rsidP="0046764C">
      <w:pPr>
        <w:ind w:left="1134" w:hanging="567"/>
      </w:pPr>
      <w:r>
        <w:t>B) renální účinky: snížení výdeje moči, glomerulární filtrace, průtoku krve ledvinami a snížení exkrece sodíku</w:t>
      </w:r>
    </w:p>
    <w:p w:rsidR="0046764C" w:rsidRDefault="00A97BAA" w:rsidP="00A97BAA">
      <w:pPr>
        <w:ind w:left="1134"/>
      </w:pPr>
      <w:r>
        <w:t xml:space="preserve">- vede k tomu </w:t>
      </w:r>
      <w:r w:rsidR="00C571B9">
        <w:t>↓srdeč.výdeje, redistribuce ren.průtoku krve</w:t>
      </w:r>
      <w:r>
        <w:t xml:space="preserve"> (snížení průtoku kůrou)</w:t>
      </w:r>
      <w:r w:rsidR="00C571B9">
        <w:t xml:space="preserve">, změny žil. TK, změny tonu autonom.nerv.syst. </w:t>
      </w:r>
      <w:r>
        <w:t>(vzestup aktivity sympatiku), ho</w:t>
      </w:r>
      <w:r w:rsidR="00027D40">
        <w:t>r</w:t>
      </w:r>
      <w:r>
        <w:t>monální změny (zvýšení ADH v důs</w:t>
      </w:r>
      <w:r w:rsidR="00027D40">
        <w:t>ledku snížení intrathorakálního objemu krve</w:t>
      </w:r>
      <w:r>
        <w:t xml:space="preserve"> a psychologického stresu, aktivace osy RAAS</w:t>
      </w:r>
    </w:p>
    <w:p w:rsidR="0046764C" w:rsidRDefault="00C571B9" w:rsidP="0046764C">
      <w:pPr>
        <w:ind w:left="1134" w:hanging="567"/>
      </w:pPr>
      <w:r>
        <w:t xml:space="preserve">C) jaterní a GIT účinky: pokles perfůze jater, zvýšení jater.rezistence </w:t>
      </w:r>
    </w:p>
    <w:p w:rsidR="00A97BAA" w:rsidRDefault="00A97BAA" w:rsidP="0046764C">
      <w:pPr>
        <w:ind w:left="1134" w:hanging="567"/>
      </w:pPr>
      <w:r>
        <w:t>D) poruchy ABR – re</w:t>
      </w:r>
      <w:r w:rsidR="00027D40">
        <w:t>s</w:t>
      </w:r>
      <w:r>
        <w:t>pirační acidóza způsobená hypoventilací</w:t>
      </w:r>
    </w:p>
    <w:p w:rsidR="00A97BAA" w:rsidRDefault="00A97BAA" w:rsidP="0046764C">
      <w:pPr>
        <w:ind w:left="1134" w:hanging="567"/>
      </w:pPr>
      <w:r>
        <w:tab/>
        <w:t>- u CHOPN pacientů může vést rychlé o</w:t>
      </w:r>
      <w:r w:rsidR="00027D40">
        <w:t>d</w:t>
      </w:r>
      <w:r>
        <w:t>stranění hyperkapnie k re</w:t>
      </w:r>
      <w:r w:rsidR="00027D40">
        <w:t>s</w:t>
      </w:r>
      <w:r>
        <w:t>pirační alkalóze</w:t>
      </w:r>
    </w:p>
    <w:p w:rsidR="0046764C" w:rsidRDefault="0046764C" w:rsidP="0046764C"/>
    <w:p w:rsidR="0046764C" w:rsidRDefault="00C571B9" w:rsidP="0046764C">
      <w:r w:rsidRPr="0046764C">
        <w:rPr>
          <w:b/>
        </w:rPr>
        <w:t>Odvykání od ventilátoru</w:t>
      </w:r>
      <w:r>
        <w:t xml:space="preserve">: </w:t>
      </w:r>
    </w:p>
    <w:p w:rsidR="0046764C" w:rsidRDefault="00C571B9" w:rsidP="0046764C">
      <w:r>
        <w:t xml:space="preserve">• Ukončit ventilaci a dekanylovat pacienta co nejdříve. </w:t>
      </w:r>
    </w:p>
    <w:p w:rsidR="0046764C" w:rsidRDefault="00C571B9" w:rsidP="0046764C">
      <w:r>
        <w:t xml:space="preserve">• Pacient musí mít zachované obranné reflexy dýchacích cest, nezbytné je upravit poruch acidobaz. rovnováhy, ionty, anémii. </w:t>
      </w:r>
    </w:p>
    <w:p w:rsidR="0046764C" w:rsidRDefault="00C571B9" w:rsidP="0046764C">
      <w:r>
        <w:t>• Pacienti ventilovaní méně než 24 hod.mohou být převedeni na spont.dýchání ihned.</w:t>
      </w:r>
    </w:p>
    <w:p w:rsidR="0046764C" w:rsidRDefault="00C571B9" w:rsidP="0046764C">
      <w:r>
        <w:t xml:space="preserve">• Extubace: pouze u pacientů při vědomí, spolupracujících, se zach. obran. reflexy dých. </w:t>
      </w:r>
    </w:p>
    <w:p w:rsidR="00C571B9" w:rsidRDefault="00C571B9" w:rsidP="0046764C">
      <w:r>
        <w:t xml:space="preserve">• Pacienti ventilovaní &lt; 24 hod. </w:t>
      </w:r>
      <w:r w:rsidR="00A97BAA">
        <w:t>odvykání pomocí režimu SIMV kombinovaného s tlakovou podporou a kontinuáním přetlakem v DC, postupně ubíráme frekvenci řízených zástupových dechů a nemocný zajišťuje stále větší podíl minutové ventilace</w:t>
      </w:r>
    </w:p>
    <w:p w:rsidR="00C571B9" w:rsidRDefault="00C571B9" w:rsidP="00A573B0"/>
    <w:p w:rsidR="00AE4BDA" w:rsidRPr="00A97BAA" w:rsidRDefault="00AE4BDA" w:rsidP="00056F12">
      <w:pPr>
        <w:pStyle w:val="Nadpis1"/>
        <w:ind w:left="567" w:hanging="567"/>
      </w:pPr>
      <w:bookmarkStart w:id="2" w:name="_Toc468526209"/>
      <w:r w:rsidRPr="00A97BAA">
        <w:t>2a) Akutní respirační insuficience, ARDS</w:t>
      </w:r>
      <w:bookmarkEnd w:id="2"/>
    </w:p>
    <w:p w:rsidR="00056F12" w:rsidRDefault="00056F12" w:rsidP="00056F12">
      <w:pPr>
        <w:rPr>
          <w:color w:val="FF0000"/>
        </w:rPr>
      </w:pPr>
    </w:p>
    <w:p w:rsidR="00980474" w:rsidRDefault="00980474" w:rsidP="00056F12">
      <w:r w:rsidRPr="00980474">
        <w:rPr>
          <w:b/>
        </w:rPr>
        <w:t>Respirační insuficience</w:t>
      </w:r>
      <w:r>
        <w:t xml:space="preserve"> </w:t>
      </w:r>
    </w:p>
    <w:p w:rsidR="00980474" w:rsidRDefault="00980474" w:rsidP="00056F12">
      <w:r>
        <w:t xml:space="preserve">− nedostatečnost zevního dýchání, hodnoty parciálních tlaků mimo normální rozmezí </w:t>
      </w:r>
    </w:p>
    <w:p w:rsidR="003E6016" w:rsidRDefault="00980474" w:rsidP="00056F12">
      <w:r>
        <w:t xml:space="preserve">− stanovit lze pouze s vyšetřením krevních plynů </w:t>
      </w:r>
    </w:p>
    <w:p w:rsidR="003E6016" w:rsidRDefault="003E6016" w:rsidP="00056F12">
      <w:r w:rsidRPr="003E6016">
        <w:rPr>
          <w:u w:val="single"/>
        </w:rPr>
        <w:t>D</w:t>
      </w:r>
      <w:r w:rsidR="00980474" w:rsidRPr="003E6016">
        <w:rPr>
          <w:u w:val="single"/>
        </w:rPr>
        <w:t>ělení</w:t>
      </w:r>
      <w:r w:rsidR="00980474">
        <w:t xml:space="preserve">: </w:t>
      </w:r>
    </w:p>
    <w:p w:rsidR="003E6016" w:rsidRDefault="003E6016" w:rsidP="003E6016">
      <w:pPr>
        <w:ind w:left="284"/>
      </w:pPr>
      <w:r>
        <w:t>-</w:t>
      </w:r>
      <w:r w:rsidR="00980474">
        <w:t xml:space="preserve"> parciální = oxygenační - izolovaná hypoxémie; porucha na úrovni alveolokapilární membrány </w:t>
      </w:r>
    </w:p>
    <w:p w:rsidR="003E6016" w:rsidRDefault="003E6016" w:rsidP="003E6016">
      <w:pPr>
        <w:ind w:left="284"/>
      </w:pPr>
      <w:r>
        <w:t>-</w:t>
      </w:r>
      <w:r w:rsidR="00980474">
        <w:t xml:space="preserve"> globální = ventilační - hypoxémie + hyperkapnie; hrudní koš, dýchací svaly, neuromuskulární spojení - porucha ventilace alveolů </w:t>
      </w:r>
    </w:p>
    <w:p w:rsidR="003E6016" w:rsidRDefault="003E6016" w:rsidP="003E6016">
      <w:r w:rsidRPr="003E6016">
        <w:rPr>
          <w:u w:val="single"/>
        </w:rPr>
        <w:t>P</w:t>
      </w:r>
      <w:r w:rsidR="00980474" w:rsidRPr="003E6016">
        <w:rPr>
          <w:u w:val="single"/>
        </w:rPr>
        <w:t>odle průběhu</w:t>
      </w:r>
      <w:r w:rsidR="00980474">
        <w:t xml:space="preserve">: </w:t>
      </w:r>
    </w:p>
    <w:p w:rsidR="003E6016" w:rsidRDefault="003E6016" w:rsidP="003E6016">
      <w:pPr>
        <w:ind w:left="284"/>
      </w:pPr>
      <w:r>
        <w:t>-</w:t>
      </w:r>
      <w:r w:rsidR="00980474">
        <w:t xml:space="preserve"> akutní - náhlý vznik - astma, bronchopneumonie, ARDS; tachykardie, tachypnoe, hyperventilace </w:t>
      </w:r>
    </w:p>
    <w:p w:rsidR="003E6016" w:rsidRDefault="003E6016" w:rsidP="003E6016">
      <w:pPr>
        <w:ind w:left="284"/>
      </w:pPr>
      <w:r>
        <w:t>-</w:t>
      </w:r>
      <w:r w:rsidR="00980474">
        <w:t xml:space="preserve"> chronická - vznik postupně, aktivace kompenzačních mechanismů - renální korekce ABR, polycytémie (CHOPN) </w:t>
      </w:r>
    </w:p>
    <w:p w:rsidR="003E6016" w:rsidRDefault="003E6016" w:rsidP="003E6016"/>
    <w:p w:rsidR="003E6016" w:rsidRDefault="00980474" w:rsidP="003E6016">
      <w:r>
        <w:t xml:space="preserve">− manifestní - příznaky v klidu, latentní - v klidu bez obtíží, manifestace při zátěži </w:t>
      </w:r>
    </w:p>
    <w:p w:rsidR="003E6016" w:rsidRDefault="00980474" w:rsidP="003E6016">
      <w:r>
        <w:t xml:space="preserve">− kompenzovaná - bez respirační acidózy; dekompenzovaná - s respirační acidózou </w:t>
      </w:r>
    </w:p>
    <w:p w:rsidR="003E6016" w:rsidRDefault="003E6016" w:rsidP="003E6016"/>
    <w:p w:rsidR="003E6016" w:rsidRDefault="00980474" w:rsidP="003E6016">
      <w:r w:rsidRPr="003E6016">
        <w:rPr>
          <w:b/>
        </w:rPr>
        <w:t>ARDS</w:t>
      </w:r>
      <w:r>
        <w:t xml:space="preserve"> </w:t>
      </w:r>
    </w:p>
    <w:p w:rsidR="003E6016" w:rsidRDefault="003E6016" w:rsidP="003E6016">
      <w:r>
        <w:t xml:space="preserve">- </w:t>
      </w:r>
      <w:r w:rsidR="00980474">
        <w:t>akutně vzniklé nespecifické plicní onemocnění objevující se sekundárně nebo jako r</w:t>
      </w:r>
      <w:r>
        <w:t>eak</w:t>
      </w:r>
      <w:r w:rsidR="00980474">
        <w:t xml:space="preserve">ce na určité akutní onem. </w:t>
      </w:r>
    </w:p>
    <w:p w:rsidR="003E6016" w:rsidRDefault="00980474" w:rsidP="003E6016">
      <w:r w:rsidRPr="003E6016">
        <w:rPr>
          <w:u w:val="single"/>
        </w:rPr>
        <w:t>Příčiny</w:t>
      </w:r>
      <w:r>
        <w:t xml:space="preserve">: trauma, infekce, sepse, šok, akutní pankreatitida =&gt; poškození alveolokapilární membrány =&gt;↑permeability =&gt; nekardiální plicní edém. </w:t>
      </w:r>
    </w:p>
    <w:p w:rsidR="003E6016" w:rsidRDefault="00980474" w:rsidP="003E6016">
      <w:r w:rsidRPr="003E6016">
        <w:rPr>
          <w:u w:val="single"/>
        </w:rPr>
        <w:t>Patog</w:t>
      </w:r>
      <w:r>
        <w:t>: vazoaktivní plicní působky, poruchy tvorby surfaktantu, kyslíkové radikály z aktivovaných granulocytů a makrofágů, mikroembol</w:t>
      </w:r>
      <w:r w:rsidR="003E6016">
        <w:t>izace plic. arteriol a kapilár.</w:t>
      </w:r>
    </w:p>
    <w:p w:rsidR="003E6016" w:rsidRDefault="003E6016" w:rsidP="003E6016">
      <w:pPr>
        <w:rPr>
          <w:b/>
        </w:rPr>
      </w:pPr>
    </w:p>
    <w:p w:rsidR="003E6016" w:rsidRDefault="00980474" w:rsidP="003E6016">
      <w:r w:rsidRPr="003E6016">
        <w:rPr>
          <w:b/>
        </w:rPr>
        <w:t>1.fáze</w:t>
      </w:r>
      <w:r>
        <w:t xml:space="preserve">: exudační: zesílení alveol. sept v rámci kapil. kongesce a přít. zánět. bb. v intersticiu, poškození pneumocytů I a tvorba hyalinních membrán </w:t>
      </w:r>
    </w:p>
    <w:p w:rsidR="003E6016" w:rsidRDefault="00980474" w:rsidP="003E6016">
      <w:r w:rsidRPr="003E6016">
        <w:rPr>
          <w:b/>
        </w:rPr>
        <w:t>2.fáze</w:t>
      </w:r>
      <w:r>
        <w:t xml:space="preserve">: proliferační (3-10. den) ↑ počtu pneumocytů II a organizace hyalin. membr. </w:t>
      </w:r>
    </w:p>
    <w:p w:rsidR="003E6016" w:rsidRDefault="00980474" w:rsidP="003E6016">
      <w:r w:rsidRPr="003E6016">
        <w:rPr>
          <w:b/>
        </w:rPr>
        <w:t>3.fáze</w:t>
      </w:r>
      <w:r>
        <w:t xml:space="preserve">: (7-10. den): fibróza alveol. sept a hyalinní memb. </w:t>
      </w:r>
    </w:p>
    <w:p w:rsidR="003E6016" w:rsidRDefault="003E6016" w:rsidP="003E6016"/>
    <w:p w:rsidR="003E6016" w:rsidRDefault="00980474" w:rsidP="003E6016">
      <w:r w:rsidRPr="003E6016">
        <w:rPr>
          <w:u w:val="single"/>
        </w:rPr>
        <w:t>KO</w:t>
      </w:r>
      <w:r>
        <w:t xml:space="preserve">: latence 24-48 hod., tachypnoická dušnost, </w:t>
      </w:r>
      <w:r w:rsidR="003E6016">
        <w:t>chrůpky nad bazemi, tachykardi</w:t>
      </w:r>
      <w:r w:rsidR="00027D40">
        <w:t>e</w:t>
      </w:r>
    </w:p>
    <w:p w:rsidR="003E6016" w:rsidRDefault="003E6016" w:rsidP="003E6016">
      <w:r>
        <w:t>-</w:t>
      </w:r>
      <w:r w:rsidR="00027D40">
        <w:t xml:space="preserve"> později cyanóza, neklid, a</w:t>
      </w:r>
      <w:r w:rsidR="00980474">
        <w:t>xiální dýchání ( zapojení mm. scaleni v in</w:t>
      </w:r>
      <w:r>
        <w:t>spiriu a bříš. svalů v expiriu)</w:t>
      </w:r>
    </w:p>
    <w:p w:rsidR="003E6016" w:rsidRDefault="003E6016" w:rsidP="003E6016">
      <w:r>
        <w:t>-</w:t>
      </w:r>
      <w:r w:rsidR="00980474">
        <w:t xml:space="preserve"> známky</w:t>
      </w:r>
      <w:r w:rsidR="00027D40">
        <w:t xml:space="preserve"> pravostrann. kardiálního přetíže</w:t>
      </w:r>
      <w:r w:rsidR="00980474">
        <w:t xml:space="preserve">ní, ↑ žilní náplň, </w:t>
      </w:r>
    </w:p>
    <w:p w:rsidR="003E6016" w:rsidRDefault="003E6016" w:rsidP="003E6016">
      <w:r>
        <w:t xml:space="preserve">- </w:t>
      </w:r>
      <w:r w:rsidR="00980474">
        <w:t xml:space="preserve">RTG nález: difůzní oboustranné plic. infiltráty. </w:t>
      </w:r>
    </w:p>
    <w:p w:rsidR="003E6016" w:rsidRDefault="003E6016" w:rsidP="003E6016">
      <w:r>
        <w:t xml:space="preserve">- </w:t>
      </w:r>
      <w:r w:rsidR="00980474">
        <w:t>Terminálně: hypotenze, šok, KP selhání.</w:t>
      </w:r>
    </w:p>
    <w:p w:rsidR="003E6016" w:rsidRDefault="003E6016" w:rsidP="003E6016">
      <w:pPr>
        <w:rPr>
          <w:u w:val="single"/>
        </w:rPr>
      </w:pPr>
    </w:p>
    <w:p w:rsidR="003E6016" w:rsidRDefault="00980474" w:rsidP="003E6016">
      <w:r w:rsidRPr="003E6016">
        <w:rPr>
          <w:u w:val="single"/>
        </w:rPr>
        <w:t>Laborat. nálezy</w:t>
      </w:r>
      <w:r>
        <w:t xml:space="preserve">: </w:t>
      </w:r>
    </w:p>
    <w:p w:rsidR="003E6016" w:rsidRDefault="00980474" w:rsidP="003E6016">
      <w:r>
        <w:t xml:space="preserve">• ↓ Arteriální tenze kyslíku ( pod 6,5 kPa= hypoxémie) a/nebo arterielní tenze CO2 vyšší než 6,5kPa (hyperkapnie). </w:t>
      </w:r>
    </w:p>
    <w:p w:rsidR="003E6016" w:rsidRDefault="00980474" w:rsidP="003E6016">
      <w:r>
        <w:t xml:space="preserve">• Pokles vitální kapacity, zvětšení mrtvého prostoru. </w:t>
      </w:r>
    </w:p>
    <w:p w:rsidR="003E6016" w:rsidRDefault="00980474" w:rsidP="003E6016">
      <w:r>
        <w:t xml:space="preserve">• Leukocytóza, anemie, trombocytopenie (při DIC) a pokles hladiny fibrinogenu v séru, zvýšení štepných produktů fibrinogenu. </w:t>
      </w:r>
    </w:p>
    <w:p w:rsidR="003E6016" w:rsidRDefault="003E6016" w:rsidP="003E6016"/>
    <w:p w:rsidR="003E6016" w:rsidRDefault="00980474" w:rsidP="003E6016">
      <w:r w:rsidRPr="003E6016">
        <w:rPr>
          <w:u w:val="single"/>
        </w:rPr>
        <w:t>RTG nález</w:t>
      </w:r>
      <w:r>
        <w:t xml:space="preserve">: 2 varianty: </w:t>
      </w:r>
    </w:p>
    <w:p w:rsidR="003E6016" w:rsidRDefault="00980474" w:rsidP="003E6016">
      <w:pPr>
        <w:ind w:left="426"/>
      </w:pPr>
      <w:r>
        <w:t xml:space="preserve">1) motýlovité hily, postupně se rozšiřující porucha vzdušnosti do periferie (u aspirace kyselého žalud. obsahu). </w:t>
      </w:r>
    </w:p>
    <w:p w:rsidR="003E6016" w:rsidRDefault="00980474" w:rsidP="003E6016">
      <w:pPr>
        <w:ind w:left="426"/>
      </w:pPr>
      <w:r>
        <w:t xml:space="preserve">2) difúzní plicní edém s </w:t>
      </w:r>
      <w:r w:rsidR="00027D40">
        <w:t>většími</w:t>
      </w:r>
      <w:r>
        <w:t xml:space="preserve"> atelektatickými ložisky. </w:t>
      </w:r>
    </w:p>
    <w:p w:rsidR="003E6016" w:rsidRDefault="003E6016" w:rsidP="003E6016">
      <w:pPr>
        <w:rPr>
          <w:b/>
        </w:rPr>
      </w:pPr>
    </w:p>
    <w:p w:rsidR="003E6016" w:rsidRDefault="003E6016" w:rsidP="003E6016">
      <w:r>
        <w:rPr>
          <w:b/>
        </w:rPr>
        <w:t>Terapie</w:t>
      </w:r>
      <w:r w:rsidR="00980474">
        <w:t xml:space="preserve">: </w:t>
      </w:r>
    </w:p>
    <w:p w:rsidR="003E6016" w:rsidRDefault="0088695B" w:rsidP="003E6016">
      <w:r>
        <w:t>-</w:t>
      </w:r>
      <w:r w:rsidR="00980474">
        <w:t xml:space="preserve"> tkáňová oxygenace (aplikace 30-40% kyslíku): </w:t>
      </w:r>
    </w:p>
    <w:p w:rsidR="0088695B" w:rsidRDefault="00980474" w:rsidP="003E6016">
      <w:pPr>
        <w:ind w:left="426"/>
      </w:pPr>
      <w:r>
        <w:t xml:space="preserve">A) kontrolované dýchání s nařízenými parametry. </w:t>
      </w:r>
    </w:p>
    <w:p w:rsidR="0088695B" w:rsidRDefault="00980474" w:rsidP="003E6016">
      <w:pPr>
        <w:ind w:left="426"/>
      </w:pPr>
      <w:r>
        <w:t xml:space="preserve">B) intermitentní ventilace s možností spont. Dýchání v expirační pauze. </w:t>
      </w:r>
    </w:p>
    <w:p w:rsidR="0088695B" w:rsidRDefault="00980474" w:rsidP="003E6016">
      <w:pPr>
        <w:ind w:left="426"/>
      </w:pPr>
      <w:r>
        <w:t xml:space="preserve">C) kontinuální přetlakové dýchání s pozitivním tlakem v inspiriu a expiriu. </w:t>
      </w:r>
    </w:p>
    <w:p w:rsidR="0088695B" w:rsidRDefault="00980474" w:rsidP="003E6016">
      <w:pPr>
        <w:ind w:left="426"/>
      </w:pPr>
      <w:r>
        <w:t>D) přetlakové dýchání s pozit. tlakem na konci expiria.</w:t>
      </w:r>
    </w:p>
    <w:p w:rsidR="0088695B" w:rsidRDefault="0088695B" w:rsidP="0088695B">
      <w:r>
        <w:t>-</w:t>
      </w:r>
      <w:r w:rsidR="00980474">
        <w:t xml:space="preserve"> Farmakologická terapie: aplikace glukokortikoidů, podpora cirkulace (inotropní látky), nebulizace surfactantu, aplikace pentoxifilinu nebo prostaglandinu E1, širokospektrá ATB při známkách superinfekce.</w:t>
      </w:r>
    </w:p>
    <w:p w:rsidR="0088695B" w:rsidRDefault="0088695B" w:rsidP="0088695B">
      <w:pPr>
        <w:rPr>
          <w:u w:val="single"/>
        </w:rPr>
      </w:pPr>
    </w:p>
    <w:p w:rsidR="0088695B" w:rsidRDefault="00980474" w:rsidP="0088695B">
      <w:r w:rsidRPr="0088695B">
        <w:rPr>
          <w:u w:val="single"/>
        </w:rPr>
        <w:t>Ovlivnění průvodních komplikací:</w:t>
      </w:r>
      <w:r>
        <w:t xml:space="preserve"> </w:t>
      </w:r>
    </w:p>
    <w:p w:rsidR="0088695B" w:rsidRDefault="00980474" w:rsidP="0088695B">
      <w:r>
        <w:t xml:space="preserve">• Plicní embolie: podávání nízké dávky heparinu. </w:t>
      </w:r>
    </w:p>
    <w:p w:rsidR="0088695B" w:rsidRDefault="00980474" w:rsidP="0088695B">
      <w:r>
        <w:t>• Plicní barotrauma: v důsledku vysokých ventil. Tlaků se vznikem PNO, pneumomediastina a podkožního emfyzému.</w:t>
      </w:r>
    </w:p>
    <w:p w:rsidR="0088695B" w:rsidRDefault="00980474" w:rsidP="0088695B">
      <w:r>
        <w:t xml:space="preserve">• GIT komplikace: hemoragie, ileus, žaludeční distenze =&gt;aplikace antacid a antagonistů H2 rec. </w:t>
      </w:r>
    </w:p>
    <w:p w:rsidR="0088695B" w:rsidRDefault="00980474" w:rsidP="0088695B">
      <w:r>
        <w:t xml:space="preserve">• Renální poškození (snížená perfůze nebo aplikace nefrotox. ATB). </w:t>
      </w:r>
    </w:p>
    <w:p w:rsidR="0088695B" w:rsidRDefault="00980474" w:rsidP="0088695B">
      <w:r>
        <w:t>• Hematologické abnormality (</w:t>
      </w:r>
      <w:r w:rsidR="0088695B">
        <w:t xml:space="preserve">anemie, trombocytopenie, DIC). </w:t>
      </w:r>
    </w:p>
    <w:p w:rsidR="0088695B" w:rsidRDefault="0088695B" w:rsidP="0088695B">
      <w:pPr>
        <w:rPr>
          <w:u w:val="single"/>
        </w:rPr>
      </w:pPr>
    </w:p>
    <w:p w:rsidR="0088695B" w:rsidRDefault="00980474" w:rsidP="0088695B">
      <w:r w:rsidRPr="0088695B">
        <w:rPr>
          <w:u w:val="single"/>
        </w:rPr>
        <w:t>Prognóza</w:t>
      </w:r>
      <w:r>
        <w:t xml:space="preserve">: špatná, mortalita 40%. </w:t>
      </w:r>
    </w:p>
    <w:p w:rsidR="00980474" w:rsidRDefault="00980474" w:rsidP="0088695B">
      <w:pPr>
        <w:rPr>
          <w:color w:val="FF0000"/>
        </w:rPr>
      </w:pPr>
      <w:r w:rsidRPr="0088695B">
        <w:rPr>
          <w:u w:val="single"/>
        </w:rPr>
        <w:t>Dif. DG</w:t>
      </w:r>
      <w:r>
        <w:t>: kardiální edém, plicní embolizace, aspirace, diseminovaná bronchopneumonie, miliární plicní TBC, kontuze plic</w:t>
      </w:r>
    </w:p>
    <w:p w:rsidR="00A97BAA" w:rsidRDefault="00A97BAA" w:rsidP="00056F12">
      <w:pPr>
        <w:pStyle w:val="Nadpis1"/>
        <w:ind w:left="567" w:hanging="567"/>
      </w:pPr>
    </w:p>
    <w:p w:rsidR="00AE4BDA" w:rsidRPr="00245EBB" w:rsidRDefault="00AE4BDA" w:rsidP="00056F12">
      <w:pPr>
        <w:pStyle w:val="Nadpis1"/>
        <w:ind w:left="567" w:hanging="567"/>
      </w:pPr>
      <w:bookmarkStart w:id="3" w:name="_Toc468526210"/>
      <w:r w:rsidRPr="00245EBB">
        <w:t>2b) Základy monitorování v IM a jeho principy</w:t>
      </w:r>
      <w:bookmarkEnd w:id="3"/>
    </w:p>
    <w:p w:rsidR="00245EBB" w:rsidRDefault="00245EBB" w:rsidP="00245EBB"/>
    <w:p w:rsidR="00245EBB" w:rsidRDefault="00245EBB" w:rsidP="00245EBB">
      <w:pPr>
        <w:pStyle w:val="Bezmezer"/>
      </w:pPr>
      <w:r>
        <w:rPr>
          <w:b/>
        </w:rPr>
        <w:t>Monitorace</w:t>
      </w:r>
    </w:p>
    <w:p w:rsidR="00245EBB" w:rsidRDefault="00245EBB" w:rsidP="00245EBB">
      <w:pPr>
        <w:pStyle w:val="Bezmezer"/>
      </w:pPr>
      <w:r>
        <w:t xml:space="preserve">- </w:t>
      </w:r>
      <w:r>
        <w:rPr>
          <w:i/>
        </w:rPr>
        <w:t>monere, lat.</w:t>
      </w:r>
      <w:r>
        <w:t xml:space="preserve"> = varovat, připomínat</w:t>
      </w:r>
    </w:p>
    <w:p w:rsidR="00245EBB" w:rsidRDefault="00245EBB" w:rsidP="00245EBB">
      <w:pPr>
        <w:pStyle w:val="Bezmezer"/>
      </w:pPr>
      <w:r>
        <w:t>- sledování a hodnocení vybraných ukazatelů životních funkcí</w:t>
      </w:r>
    </w:p>
    <w:p w:rsidR="00245EBB" w:rsidRDefault="00245EBB" w:rsidP="00245EBB">
      <w:pPr>
        <w:pStyle w:val="Bezmezer"/>
      </w:pPr>
      <w:r>
        <w:t>- objektem sledování nejen pacient, ale i zdravotnická technika</w:t>
      </w:r>
    </w:p>
    <w:p w:rsidR="00245EBB" w:rsidRDefault="00245EBB" w:rsidP="00245EBB">
      <w:pPr>
        <w:pStyle w:val="Bezmezer"/>
      </w:pPr>
      <w:r>
        <w:t>- kontinuální nebo v čase opakovaná činnost</w:t>
      </w:r>
    </w:p>
    <w:p w:rsidR="00245EBB" w:rsidRDefault="00245EBB" w:rsidP="00245EBB">
      <w:pPr>
        <w:pStyle w:val="Bezmezer"/>
      </w:pPr>
      <w:r>
        <w:t>- hlášení překročení mezních hodnot sledované veličiny – alarm</w:t>
      </w:r>
    </w:p>
    <w:p w:rsidR="00245EBB" w:rsidRDefault="00245EBB" w:rsidP="00245EBB">
      <w:pPr>
        <w:pStyle w:val="Bezmezer"/>
      </w:pPr>
      <w:r>
        <w:t>- monitorace není léčebný postup</w:t>
      </w:r>
    </w:p>
    <w:p w:rsidR="00245EBB" w:rsidRDefault="00245EBB" w:rsidP="00245EBB">
      <w:pPr>
        <w:pStyle w:val="Bezmezer"/>
      </w:pPr>
      <w:r>
        <w:t>- slouží k „jen“ k udržení pozornosti a napomáhá diagnostice</w:t>
      </w:r>
    </w:p>
    <w:p w:rsidR="00245EBB" w:rsidRDefault="00245EBB" w:rsidP="00245EBB">
      <w:pPr>
        <w:pStyle w:val="Bezmezer"/>
      </w:pPr>
      <w:r>
        <w:t>- její význam stoupá s užíváním agresivních vysoce invazivních léčebných a diagnostických postupů</w:t>
      </w:r>
    </w:p>
    <w:p w:rsidR="00245EBB" w:rsidRDefault="00245EBB" w:rsidP="00245EBB">
      <w:pPr>
        <w:pStyle w:val="Bezmezer"/>
      </w:pPr>
      <w:r>
        <w:t>- požadavek nepřetržité monitorace vitálních funkcí nemocného je častou indikací k přijetí na JIP</w:t>
      </w:r>
    </w:p>
    <w:p w:rsidR="00245EBB" w:rsidRDefault="00245EBB" w:rsidP="00245EBB">
      <w:pPr>
        <w:pStyle w:val="Bezmezer"/>
      </w:pPr>
      <w:r>
        <w:rPr>
          <w:u w:val="single"/>
        </w:rPr>
        <w:t>Cíle monitorace</w:t>
      </w:r>
    </w:p>
    <w:p w:rsidR="00245EBB" w:rsidRDefault="00245EBB" w:rsidP="00245EBB">
      <w:pPr>
        <w:pStyle w:val="Bezmezer"/>
        <w:ind w:left="426"/>
      </w:pPr>
      <w:r>
        <w:t>•posouzení stavu vitálních funkcí</w:t>
      </w:r>
    </w:p>
    <w:p w:rsidR="00245EBB" w:rsidRDefault="00245EBB" w:rsidP="00245EBB">
      <w:pPr>
        <w:pStyle w:val="Bezmezer"/>
        <w:ind w:left="426"/>
      </w:pPr>
      <w:r>
        <w:t>•posouzení průběhu onemocnění</w:t>
      </w:r>
    </w:p>
    <w:p w:rsidR="00245EBB" w:rsidRDefault="00245EBB" w:rsidP="00245EBB">
      <w:pPr>
        <w:pStyle w:val="Bezmezer"/>
        <w:ind w:left="426"/>
      </w:pPr>
      <w:r>
        <w:t>•včasné odhalení stavů ohrožujících život</w:t>
      </w:r>
    </w:p>
    <w:p w:rsidR="00245EBB" w:rsidRDefault="00245EBB" w:rsidP="00245EBB">
      <w:pPr>
        <w:pStyle w:val="Bezmezer"/>
        <w:ind w:left="426"/>
      </w:pPr>
      <w:r>
        <w:t>•umožnění agresivních léčebných postupů</w:t>
      </w:r>
    </w:p>
    <w:p w:rsidR="00245EBB" w:rsidRDefault="00245EBB" w:rsidP="00245EBB">
      <w:pPr>
        <w:pStyle w:val="Bezmezer"/>
        <w:ind w:left="426"/>
      </w:pPr>
      <w:r>
        <w:t>•posouzení účinnosti léčby</w:t>
      </w:r>
    </w:p>
    <w:p w:rsidR="00245EBB" w:rsidRDefault="00245EBB" w:rsidP="00245EBB">
      <w:pPr>
        <w:pStyle w:val="Bezmezer"/>
        <w:ind w:left="426"/>
      </w:pPr>
      <w:r>
        <w:t>•odhalení komplikací a nežádoucích účinků léčby</w:t>
      </w:r>
    </w:p>
    <w:p w:rsidR="00245EBB" w:rsidRDefault="00245EBB" w:rsidP="00245EBB">
      <w:pPr>
        <w:pStyle w:val="Bezmezer"/>
        <w:ind w:left="426"/>
      </w:pPr>
      <w:r>
        <w:t>•posouzení funkce přístrojů</w:t>
      </w:r>
    </w:p>
    <w:p w:rsidR="00245EBB" w:rsidRDefault="00245EBB" w:rsidP="00245EBB">
      <w:pPr>
        <w:pStyle w:val="Bezmezer"/>
      </w:pPr>
      <w:r>
        <w:rPr>
          <w:u w:val="single"/>
        </w:rPr>
        <w:t>Formy monitorace</w:t>
      </w:r>
      <w:r>
        <w:t>:</w:t>
      </w:r>
    </w:p>
    <w:p w:rsidR="00245EBB" w:rsidRDefault="00245EBB" w:rsidP="00245EBB">
      <w:pPr>
        <w:pStyle w:val="Bezmezer"/>
        <w:ind w:left="426"/>
      </w:pPr>
      <w:r>
        <w:t>•Klinické sledování lékařem a sestrou</w:t>
      </w:r>
    </w:p>
    <w:p w:rsidR="00245EBB" w:rsidRDefault="00245EBB" w:rsidP="00245EBB">
      <w:pPr>
        <w:pStyle w:val="Bezmezer"/>
        <w:ind w:left="426"/>
      </w:pPr>
      <w:r>
        <w:t>•Monitorace pomocí přístrojů</w:t>
      </w:r>
    </w:p>
    <w:p w:rsidR="00245EBB" w:rsidRDefault="00245EBB" w:rsidP="00245EBB">
      <w:pPr>
        <w:pStyle w:val="Bezmezer"/>
        <w:ind w:left="426"/>
      </w:pPr>
      <w:r>
        <w:lastRenderedPageBreak/>
        <w:t>•Sledování laboratorních výsledků</w:t>
      </w:r>
    </w:p>
    <w:p w:rsidR="00245EBB" w:rsidRDefault="00245EBB" w:rsidP="00245EBB">
      <w:pPr>
        <w:pStyle w:val="Bezmezer"/>
      </w:pPr>
      <w:r>
        <w:rPr>
          <w:u w:val="single"/>
        </w:rPr>
        <w:t>Obecné schéma monitorace</w:t>
      </w:r>
      <w:r>
        <w:t>:</w:t>
      </w:r>
    </w:p>
    <w:p w:rsidR="00245EBB" w:rsidRDefault="00245EBB" w:rsidP="00245EBB">
      <w:pPr>
        <w:pStyle w:val="Bezmezer"/>
        <w:ind w:left="426"/>
      </w:pPr>
      <w:r w:rsidRPr="00A745CE">
        <w:t>čidlo snímající danou veličin</w:t>
      </w:r>
      <w:r>
        <w:t>u &gt;&gt;&gt;&gt; přenos dat &gt;&gt;&gt;&gt; monitor</w:t>
      </w:r>
    </w:p>
    <w:p w:rsidR="00245EBB" w:rsidRDefault="00245EBB" w:rsidP="00245EBB">
      <w:pPr>
        <w:pStyle w:val="Bezmezer"/>
        <w:ind w:left="426"/>
      </w:pPr>
      <w:r>
        <w:t>-</w:t>
      </w:r>
      <w:r w:rsidRPr="00A745CE">
        <w:t xml:space="preserve"> vizualizace dat </w:t>
      </w:r>
    </w:p>
    <w:p w:rsidR="00245EBB" w:rsidRDefault="00245EBB" w:rsidP="00245EBB">
      <w:pPr>
        <w:pStyle w:val="Bezmezer"/>
        <w:ind w:left="426"/>
      </w:pPr>
      <w:r>
        <w:t xml:space="preserve">- </w:t>
      </w:r>
      <w:r w:rsidRPr="00A745CE">
        <w:t xml:space="preserve">vyhodnoceni dat (alarmy, trendy) </w:t>
      </w:r>
    </w:p>
    <w:p w:rsidR="00245EBB" w:rsidRDefault="00245EBB" w:rsidP="00245EBB">
      <w:pPr>
        <w:pStyle w:val="Bezmezer"/>
        <w:ind w:left="426"/>
      </w:pPr>
      <w:r>
        <w:t xml:space="preserve">- </w:t>
      </w:r>
      <w:r w:rsidRPr="00A745CE">
        <w:t xml:space="preserve">archivace (zdravotní dokumentace, paměť přístroje) </w:t>
      </w:r>
    </w:p>
    <w:p w:rsidR="00245EBB" w:rsidRDefault="00245EBB" w:rsidP="00245EBB">
      <w:pPr>
        <w:pStyle w:val="Bezmezer"/>
        <w:ind w:left="426"/>
      </w:pPr>
      <w:r>
        <w:t xml:space="preserve">&gt;&gt;&gt;&gt; hodnocení dat personálem </w:t>
      </w:r>
    </w:p>
    <w:p w:rsidR="00245EBB" w:rsidRDefault="00245EBB" w:rsidP="00245EBB">
      <w:pPr>
        <w:pStyle w:val="Bezmezer"/>
        <w:ind w:left="426"/>
      </w:pPr>
      <w:r>
        <w:t xml:space="preserve">- </w:t>
      </w:r>
      <w:r w:rsidRPr="00A745CE">
        <w:t>výstupy pro léčbu přínos sledovaných parametrů x rizika monitorace</w:t>
      </w:r>
    </w:p>
    <w:p w:rsidR="00245EBB" w:rsidRDefault="00245EBB" w:rsidP="00245EBB">
      <w:pPr>
        <w:pStyle w:val="Bezmezer"/>
      </w:pPr>
      <w:r>
        <w:rPr>
          <w:u w:val="single"/>
        </w:rPr>
        <w:t>Negativní dopady monitorace</w:t>
      </w:r>
    </w:p>
    <w:p w:rsidR="00245EBB" w:rsidRDefault="00245EBB" w:rsidP="00245EBB">
      <w:pPr>
        <w:pStyle w:val="Bezmezer"/>
        <w:ind w:left="426"/>
      </w:pPr>
      <w:r>
        <w:t>•zátěž (riziko) a nepohodlí pro nemocného</w:t>
      </w:r>
    </w:p>
    <w:p w:rsidR="00245EBB" w:rsidRDefault="00245EBB" w:rsidP="00245EBB">
      <w:pPr>
        <w:pStyle w:val="Bezmezer"/>
        <w:ind w:left="426"/>
      </w:pPr>
      <w:r>
        <w:t>•zvýšení nákladů na léčbu</w:t>
      </w:r>
    </w:p>
    <w:p w:rsidR="00245EBB" w:rsidRDefault="00245EBB" w:rsidP="00245EBB">
      <w:pPr>
        <w:pStyle w:val="Bezmezer"/>
        <w:ind w:left="426"/>
      </w:pPr>
      <w:r>
        <w:t>•možnost (nepoznaně) nepřesných měření</w:t>
      </w:r>
    </w:p>
    <w:p w:rsidR="00245EBB" w:rsidRDefault="00245EBB" w:rsidP="00245EBB">
      <w:pPr>
        <w:pStyle w:val="Bezmezer"/>
        <w:ind w:left="426"/>
      </w:pPr>
      <w:r>
        <w:t>•možnost špatného vyhodnocení správných informací</w:t>
      </w:r>
    </w:p>
    <w:p w:rsidR="00245EBB" w:rsidRPr="008F5A4A" w:rsidRDefault="00245EBB" w:rsidP="00245EBB">
      <w:pPr>
        <w:pStyle w:val="Bezmezer"/>
        <w:ind w:left="426"/>
      </w:pPr>
      <w:r>
        <w:t>•větší soustředění personálu na monitory než na pacienta</w:t>
      </w:r>
    </w:p>
    <w:p w:rsidR="00245EBB" w:rsidRDefault="00245EBB" w:rsidP="00245EBB">
      <w:pPr>
        <w:pStyle w:val="Bezmezer"/>
      </w:pPr>
    </w:p>
    <w:p w:rsidR="00245EBB" w:rsidRDefault="00245EBB" w:rsidP="00245EBB">
      <w:pPr>
        <w:pStyle w:val="Bezmezer"/>
      </w:pPr>
      <w:r>
        <w:rPr>
          <w:b/>
        </w:rPr>
        <w:t>Neinvazivní techniky</w:t>
      </w:r>
      <w:r>
        <w:t xml:space="preserve"> – nedochází k porušení kožního krytu nemocného</w:t>
      </w:r>
    </w:p>
    <w:p w:rsidR="00245EBB" w:rsidRDefault="00245EBB" w:rsidP="00245EBB">
      <w:pPr>
        <w:pStyle w:val="Bezmezer"/>
      </w:pPr>
      <w:r>
        <w:rPr>
          <w:b/>
        </w:rPr>
        <w:t>Invazivní techniky</w:t>
      </w:r>
      <w:r>
        <w:t xml:space="preserve"> – porušení kožního krytu, kontakt s tělními tekutinami či vydechovanými plyny nemocného</w:t>
      </w:r>
    </w:p>
    <w:p w:rsidR="00245EBB" w:rsidRDefault="00245EBB" w:rsidP="00245EBB">
      <w:pPr>
        <w:pStyle w:val="Bezmezer"/>
      </w:pPr>
      <w:r>
        <w:t xml:space="preserve">- </w:t>
      </w:r>
      <w:r w:rsidRPr="00A745CE">
        <w:t>při invazivním monitorování hemodynamiky obvykle je nutný přístup do cévního řečiště</w:t>
      </w:r>
    </w:p>
    <w:p w:rsidR="00056F12" w:rsidRPr="00EF0AF5" w:rsidRDefault="00056F12" w:rsidP="00056F12">
      <w:pPr>
        <w:rPr>
          <w:color w:val="FF0000"/>
        </w:rPr>
      </w:pPr>
    </w:p>
    <w:p w:rsidR="00AE4BDA" w:rsidRPr="00E82085" w:rsidRDefault="00AE4BDA" w:rsidP="00056F12">
      <w:pPr>
        <w:pStyle w:val="Nadpis1"/>
        <w:ind w:left="567" w:hanging="567"/>
      </w:pPr>
      <w:bookmarkStart w:id="4" w:name="_Toc468526211"/>
      <w:r w:rsidRPr="00E82085">
        <w:t>3a) Akutní zástava dechu a oběhu. Rozšířená neodkladná resuscitace</w:t>
      </w:r>
      <w:bookmarkEnd w:id="4"/>
    </w:p>
    <w:p w:rsidR="00EB633E" w:rsidRDefault="00EB633E" w:rsidP="00EB633E"/>
    <w:p w:rsidR="00EB633E" w:rsidRDefault="00EB633E" w:rsidP="00EB633E">
      <w:r>
        <w:t>viz. prezentace od Mokrejše</w:t>
      </w:r>
    </w:p>
    <w:p w:rsidR="00E82085" w:rsidRPr="0063049B" w:rsidRDefault="00E82085" w:rsidP="00E82085">
      <w:pPr>
        <w:pStyle w:val="Odstavecseseznamem"/>
        <w:numPr>
          <w:ilvl w:val="0"/>
          <w:numId w:val="30"/>
        </w:numPr>
        <w:spacing w:line="276" w:lineRule="auto"/>
        <w:rPr>
          <w:rFonts w:cs="Arial"/>
          <w:b/>
          <w:szCs w:val="18"/>
          <w:u w:val="single"/>
        </w:rPr>
      </w:pPr>
      <w:r w:rsidRPr="0063049B">
        <w:rPr>
          <w:rFonts w:cs="Arial"/>
          <w:b/>
          <w:szCs w:val="18"/>
          <w:u w:val="single"/>
        </w:rPr>
        <w:t>řetěz přežití:</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včasné rozpoznání zástavy oběhu - bezvědomí, bezdeší, gasping, (nehmatný puls)</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včasné rozpoznání známek blížící se katastrofy</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včasné přivolání pomoci</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včasné zahájení KPR - kvalitní nepřerušované komprese hrudníku</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analýza rytmu - včasná defibrilace (profesionálně nebo AED)</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poresuscitační péče - monitoring, terapeutická hypotermie</w:t>
      </w:r>
    </w:p>
    <w:p w:rsidR="00E82085" w:rsidRPr="0063049B" w:rsidRDefault="00E82085" w:rsidP="00E82085">
      <w:pPr>
        <w:pStyle w:val="Odstavecseseznamem"/>
        <w:numPr>
          <w:ilvl w:val="0"/>
          <w:numId w:val="30"/>
        </w:numPr>
        <w:spacing w:line="276" w:lineRule="auto"/>
        <w:rPr>
          <w:rFonts w:cs="Arial"/>
          <w:b/>
          <w:szCs w:val="18"/>
          <w:u w:val="single"/>
        </w:rPr>
      </w:pPr>
      <w:r w:rsidRPr="0063049B">
        <w:rPr>
          <w:rFonts w:cs="Arial"/>
          <w:b/>
          <w:szCs w:val="18"/>
          <w:u w:val="single"/>
        </w:rPr>
        <w:t>zjištění náhlé zástavy oběhu:</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bezvědomí - oslovení, zatřesení s postiženým</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bezdeší nebo gasping - uvolnění dýchacích cest; přiložit ucho k ústům, sleduji hrudník</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nehmatný puls na velkých tepnách - když necítím, nehledám dlouho (do 10 s)</w:t>
      </w:r>
    </w:p>
    <w:p w:rsidR="00E82085" w:rsidRPr="0063049B" w:rsidRDefault="00E82085" w:rsidP="00E82085">
      <w:pPr>
        <w:pStyle w:val="Odstavecseseznamem"/>
        <w:numPr>
          <w:ilvl w:val="0"/>
          <w:numId w:val="30"/>
        </w:numPr>
        <w:spacing w:line="276" w:lineRule="auto"/>
        <w:rPr>
          <w:rFonts w:cs="Arial"/>
          <w:b/>
          <w:szCs w:val="18"/>
          <w:u w:val="single"/>
        </w:rPr>
      </w:pPr>
      <w:r w:rsidRPr="0063049B">
        <w:rPr>
          <w:rFonts w:cs="Arial"/>
          <w:b/>
          <w:szCs w:val="18"/>
          <w:u w:val="single"/>
        </w:rPr>
        <w:t>zahájení KPR - nepřímá srdeční masáž (u dětí vdechy!) = základní KPR</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na tvrdé podložce, dolní třetina hrudní kosti/uprostřed, obě ruce, propnuté paže</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5  cm hluboko, frekvence 100/min</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nikdy nepřerušovat na více než 5s</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střídání po dvou minutách - při kontrole rytmu</w:t>
      </w:r>
    </w:p>
    <w:p w:rsidR="00E82085" w:rsidRPr="0063049B" w:rsidRDefault="00E82085" w:rsidP="00E82085">
      <w:pPr>
        <w:pStyle w:val="Odstavecseseznamem"/>
        <w:numPr>
          <w:ilvl w:val="0"/>
          <w:numId w:val="30"/>
        </w:numPr>
        <w:spacing w:line="276" w:lineRule="auto"/>
        <w:rPr>
          <w:rFonts w:cs="Arial"/>
          <w:b/>
          <w:szCs w:val="18"/>
          <w:u w:val="single"/>
        </w:rPr>
      </w:pPr>
      <w:r w:rsidRPr="0063049B">
        <w:rPr>
          <w:rFonts w:cs="Arial"/>
          <w:b/>
          <w:szCs w:val="18"/>
          <w:u w:val="single"/>
        </w:rPr>
        <w:t>ventilace</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bez pomůcek; obličejová maska, vzduchovod, samorozpínací vak (ambuvak)</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dva vdechy po každých 30 kompresích</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vdech cca 1s, výdech cca 1s, 500-600 ml vdech (větší objemy zvyšují riziko regurgitace)</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O</w:t>
      </w:r>
      <w:r w:rsidRPr="0063049B">
        <w:rPr>
          <w:rFonts w:cs="Arial"/>
          <w:szCs w:val="18"/>
          <w:vertAlign w:val="subscript"/>
        </w:rPr>
        <w:t>2</w:t>
      </w:r>
      <w:r w:rsidRPr="0063049B">
        <w:rPr>
          <w:rFonts w:cs="Arial"/>
          <w:szCs w:val="18"/>
        </w:rPr>
        <w:t xml:space="preserve"> 15 l/min (maximální možný)</w:t>
      </w:r>
    </w:p>
    <w:p w:rsidR="00E82085" w:rsidRPr="0063049B" w:rsidRDefault="00E82085" w:rsidP="00E82085">
      <w:pPr>
        <w:pStyle w:val="Odstavecseseznamem"/>
        <w:numPr>
          <w:ilvl w:val="0"/>
          <w:numId w:val="30"/>
        </w:numPr>
        <w:spacing w:line="276" w:lineRule="auto"/>
        <w:rPr>
          <w:rFonts w:cs="Arial"/>
          <w:b/>
          <w:szCs w:val="18"/>
          <w:u w:val="single"/>
        </w:rPr>
      </w:pPr>
      <w:r w:rsidRPr="0063049B">
        <w:rPr>
          <w:rFonts w:cs="Arial"/>
          <w:szCs w:val="18"/>
        </w:rPr>
        <w:t>při BLS je možno použít pouze komprese bez ventilace (když jsou volné dýchací cesty, neasfyktická zástava oběhu, jen do vyčerpání zásob kyslíku); v podmínkách ALS vždy komprese s ventilací</w:t>
      </w:r>
    </w:p>
    <w:p w:rsidR="00E82085" w:rsidRPr="0063049B" w:rsidRDefault="00E82085" w:rsidP="00E82085">
      <w:pPr>
        <w:pStyle w:val="Odstavecseseznamem"/>
        <w:numPr>
          <w:ilvl w:val="0"/>
          <w:numId w:val="30"/>
        </w:numPr>
        <w:spacing w:line="276" w:lineRule="auto"/>
        <w:rPr>
          <w:rFonts w:cs="Arial"/>
          <w:b/>
          <w:szCs w:val="18"/>
          <w:u w:val="single"/>
        </w:rPr>
      </w:pPr>
      <w:r w:rsidRPr="0063049B">
        <w:rPr>
          <w:rFonts w:cs="Arial"/>
          <w:szCs w:val="18"/>
        </w:rPr>
        <w:t>KPR je prostředek pouze k získání času a udržení života - nutno léčit příčinu NZO</w:t>
      </w:r>
    </w:p>
    <w:p w:rsidR="00E82085" w:rsidRPr="0063049B" w:rsidRDefault="00E82085" w:rsidP="00E82085">
      <w:pPr>
        <w:pStyle w:val="Odstavecseseznamem"/>
        <w:numPr>
          <w:ilvl w:val="0"/>
          <w:numId w:val="30"/>
        </w:numPr>
        <w:spacing w:line="276" w:lineRule="auto"/>
        <w:rPr>
          <w:rFonts w:cs="Arial"/>
          <w:b/>
          <w:szCs w:val="18"/>
          <w:u w:val="single"/>
        </w:rPr>
      </w:pPr>
      <w:r w:rsidRPr="0063049B">
        <w:rPr>
          <w:rFonts w:cs="Arial"/>
          <w:b/>
          <w:szCs w:val="18"/>
          <w:u w:val="single"/>
        </w:rPr>
        <w:t>analýza rytmu:</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napojení EKG monitoru - ideálně multifunkční elektrody</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maximálně 5 s v pauze mezi cykly (po 2 min)</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b/>
          <w:szCs w:val="18"/>
        </w:rPr>
        <w:t>defibrilovatelný</w:t>
      </w:r>
      <w:r w:rsidRPr="0063049B">
        <w:rPr>
          <w:rFonts w:cs="Arial"/>
          <w:szCs w:val="18"/>
        </w:rPr>
        <w:t xml:space="preserve"> - podání defibrilačního výboje - 200 J bifázický, 360 J monofázický + ihned pokračovat v KPR dvě minuty - analýza rytmu - případně další výboj</w:t>
      </w:r>
    </w:p>
    <w:p w:rsidR="00E82085" w:rsidRPr="0063049B" w:rsidRDefault="00E82085" w:rsidP="00E82085">
      <w:pPr>
        <w:pStyle w:val="Odstavecseseznamem"/>
        <w:numPr>
          <w:ilvl w:val="2"/>
          <w:numId w:val="30"/>
        </w:numPr>
        <w:spacing w:line="276" w:lineRule="auto"/>
        <w:rPr>
          <w:rFonts w:cs="Arial"/>
          <w:b/>
          <w:szCs w:val="18"/>
          <w:u w:val="single"/>
        </w:rPr>
      </w:pPr>
      <w:r w:rsidRPr="0063049B">
        <w:rPr>
          <w:rFonts w:cs="Arial"/>
          <w:szCs w:val="18"/>
        </w:rPr>
        <w:t>komorová fibrilace, torsada, setrvalá komorová tachykardie hemodynamicky významná</w:t>
      </w:r>
    </w:p>
    <w:p w:rsidR="00E82085" w:rsidRPr="0063049B" w:rsidRDefault="00E82085" w:rsidP="00E82085">
      <w:pPr>
        <w:pStyle w:val="Odstavecseseznamem"/>
        <w:numPr>
          <w:ilvl w:val="2"/>
          <w:numId w:val="30"/>
        </w:numPr>
        <w:spacing w:line="276" w:lineRule="auto"/>
        <w:rPr>
          <w:rFonts w:cs="Arial"/>
          <w:b/>
          <w:szCs w:val="18"/>
          <w:u w:val="single"/>
        </w:rPr>
      </w:pPr>
      <w:r w:rsidRPr="0063049B">
        <w:rPr>
          <w:rFonts w:cs="Arial"/>
          <w:szCs w:val="18"/>
        </w:rPr>
        <w:t>po třetím výboji:</w:t>
      </w:r>
    </w:p>
    <w:p w:rsidR="00E82085" w:rsidRPr="0063049B" w:rsidRDefault="00E82085" w:rsidP="00E82085">
      <w:pPr>
        <w:pStyle w:val="Odstavecseseznamem"/>
        <w:numPr>
          <w:ilvl w:val="3"/>
          <w:numId w:val="30"/>
        </w:numPr>
        <w:spacing w:line="276" w:lineRule="auto"/>
        <w:rPr>
          <w:rFonts w:cs="Arial"/>
          <w:b/>
          <w:szCs w:val="18"/>
          <w:u w:val="single"/>
        </w:rPr>
      </w:pPr>
      <w:r w:rsidRPr="0063049B">
        <w:rPr>
          <w:rFonts w:cs="Arial"/>
          <w:b/>
          <w:szCs w:val="18"/>
        </w:rPr>
        <w:t>amiodaron</w:t>
      </w:r>
      <w:r w:rsidRPr="0063049B">
        <w:rPr>
          <w:rFonts w:cs="Arial"/>
          <w:szCs w:val="18"/>
        </w:rPr>
        <w:t xml:space="preserve"> - 300 mg i.v. bolus (2 ampule)</w:t>
      </w:r>
    </w:p>
    <w:p w:rsidR="00E82085" w:rsidRPr="0063049B" w:rsidRDefault="00E82085" w:rsidP="00E82085">
      <w:pPr>
        <w:pStyle w:val="Odstavecseseznamem"/>
        <w:numPr>
          <w:ilvl w:val="3"/>
          <w:numId w:val="30"/>
        </w:numPr>
        <w:spacing w:line="276" w:lineRule="auto"/>
        <w:rPr>
          <w:rFonts w:cs="Arial"/>
          <w:b/>
          <w:szCs w:val="18"/>
          <w:u w:val="single"/>
        </w:rPr>
      </w:pPr>
      <w:r w:rsidRPr="0063049B">
        <w:rPr>
          <w:rFonts w:cs="Arial"/>
          <w:b/>
          <w:szCs w:val="18"/>
        </w:rPr>
        <w:t>adrenalin</w:t>
      </w:r>
      <w:r w:rsidRPr="0063049B">
        <w:rPr>
          <w:rFonts w:cs="Arial"/>
          <w:szCs w:val="18"/>
        </w:rPr>
        <w:t xml:space="preserve"> 1 mg (1 ampule), dále 1 ampule po 2 cyklech</w:t>
      </w:r>
    </w:p>
    <w:p w:rsidR="00E82085" w:rsidRPr="0063049B" w:rsidRDefault="00E82085" w:rsidP="00E82085">
      <w:pPr>
        <w:pStyle w:val="Odstavecseseznamem"/>
        <w:numPr>
          <w:ilvl w:val="3"/>
          <w:numId w:val="30"/>
        </w:numPr>
        <w:spacing w:line="276" w:lineRule="auto"/>
        <w:rPr>
          <w:rFonts w:cs="Arial"/>
          <w:b/>
          <w:szCs w:val="18"/>
          <w:u w:val="single"/>
        </w:rPr>
      </w:pPr>
      <w:r w:rsidRPr="0063049B">
        <w:rPr>
          <w:rFonts w:cs="Arial"/>
          <w:szCs w:val="18"/>
        </w:rPr>
        <w:t>vždy spláchnout 20 ml FR</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b/>
          <w:szCs w:val="18"/>
        </w:rPr>
        <w:t>nedefibrilovatelný</w:t>
      </w:r>
      <w:r w:rsidRPr="0063049B">
        <w:rPr>
          <w:rFonts w:cs="Arial"/>
          <w:szCs w:val="18"/>
        </w:rPr>
        <w:t xml:space="preserve"> - ihned pokračovat v KPR, každé 2 minuty kontrola rytmu</w:t>
      </w:r>
    </w:p>
    <w:p w:rsidR="00E82085" w:rsidRPr="0063049B" w:rsidRDefault="00E82085" w:rsidP="00E82085">
      <w:pPr>
        <w:pStyle w:val="Odstavecseseznamem"/>
        <w:numPr>
          <w:ilvl w:val="2"/>
          <w:numId w:val="30"/>
        </w:numPr>
        <w:spacing w:line="276" w:lineRule="auto"/>
        <w:rPr>
          <w:rFonts w:cs="Arial"/>
          <w:b/>
          <w:szCs w:val="18"/>
          <w:u w:val="single"/>
        </w:rPr>
      </w:pPr>
      <w:r w:rsidRPr="0063049B">
        <w:rPr>
          <w:rFonts w:cs="Arial"/>
          <w:szCs w:val="18"/>
        </w:rPr>
        <w:t>po zajištění cévního vstupu:</w:t>
      </w:r>
    </w:p>
    <w:p w:rsidR="00E82085" w:rsidRPr="0063049B" w:rsidRDefault="00E82085" w:rsidP="00E82085">
      <w:pPr>
        <w:pStyle w:val="Odstavecseseznamem"/>
        <w:numPr>
          <w:ilvl w:val="3"/>
          <w:numId w:val="30"/>
        </w:numPr>
        <w:spacing w:line="276" w:lineRule="auto"/>
        <w:rPr>
          <w:rFonts w:cs="Arial"/>
          <w:b/>
          <w:szCs w:val="18"/>
          <w:u w:val="single"/>
        </w:rPr>
      </w:pPr>
      <w:r w:rsidRPr="0063049B">
        <w:rPr>
          <w:rFonts w:cs="Arial"/>
          <w:szCs w:val="18"/>
        </w:rPr>
        <w:t>adrenalin 1 mg (1 ampule) i.v., dále každé dva cykly</w:t>
      </w:r>
    </w:p>
    <w:p w:rsidR="00E82085" w:rsidRPr="00E82085" w:rsidRDefault="00E82085" w:rsidP="00E82085">
      <w:pPr>
        <w:pStyle w:val="Odstavecseseznamem"/>
        <w:numPr>
          <w:ilvl w:val="3"/>
          <w:numId w:val="30"/>
        </w:numPr>
        <w:spacing w:line="276" w:lineRule="auto"/>
        <w:rPr>
          <w:rFonts w:cs="Arial"/>
          <w:b/>
          <w:szCs w:val="18"/>
          <w:u w:val="single"/>
        </w:rPr>
      </w:pPr>
      <w:r w:rsidRPr="0063049B">
        <w:rPr>
          <w:rFonts w:cs="Arial"/>
          <w:szCs w:val="18"/>
        </w:rPr>
        <w:t>spláchnout 20 ml FR</w:t>
      </w:r>
    </w:p>
    <w:p w:rsidR="00E82085" w:rsidRPr="0063049B" w:rsidRDefault="00E82085" w:rsidP="00E82085">
      <w:pPr>
        <w:pStyle w:val="Odstavecseseznamem"/>
        <w:spacing w:line="276" w:lineRule="auto"/>
        <w:ind w:left="2520"/>
        <w:rPr>
          <w:rFonts w:cs="Arial"/>
          <w:b/>
          <w:szCs w:val="18"/>
          <w:u w:val="single"/>
        </w:rPr>
      </w:pPr>
    </w:p>
    <w:p w:rsidR="00E82085" w:rsidRPr="0063049B" w:rsidRDefault="00E82085" w:rsidP="00E82085">
      <w:pPr>
        <w:pStyle w:val="Odstavecseseznamem"/>
        <w:numPr>
          <w:ilvl w:val="0"/>
          <w:numId w:val="30"/>
        </w:numPr>
        <w:spacing w:line="276" w:lineRule="auto"/>
        <w:rPr>
          <w:rFonts w:cs="Arial"/>
          <w:b/>
          <w:szCs w:val="18"/>
          <w:u w:val="single"/>
        </w:rPr>
      </w:pPr>
      <w:r w:rsidRPr="0063049B">
        <w:rPr>
          <w:rFonts w:cs="Arial"/>
          <w:szCs w:val="18"/>
        </w:rPr>
        <w:lastRenderedPageBreak/>
        <w:t>při KPR:</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zajistit žilní vstup - max. 2x pokus o PŽK, 1 pokus o v. jugularis externa; když nelze, intraoseální vstup</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definitivní zajištění dýchacích cest a UPV</w:t>
      </w:r>
    </w:p>
    <w:p w:rsidR="00E82085" w:rsidRPr="0063049B" w:rsidRDefault="00E82085" w:rsidP="00E82085">
      <w:pPr>
        <w:pStyle w:val="Odstavecseseznamem"/>
        <w:numPr>
          <w:ilvl w:val="2"/>
          <w:numId w:val="30"/>
        </w:numPr>
        <w:spacing w:line="276" w:lineRule="auto"/>
        <w:rPr>
          <w:rFonts w:cs="Arial"/>
          <w:b/>
          <w:szCs w:val="18"/>
          <w:u w:val="single"/>
        </w:rPr>
      </w:pPr>
      <w:r w:rsidRPr="0063049B">
        <w:rPr>
          <w:rFonts w:cs="Arial"/>
          <w:szCs w:val="18"/>
        </w:rPr>
        <w:t>iniciální obličejová maska + vzduchovod + ambuvak</w:t>
      </w:r>
    </w:p>
    <w:p w:rsidR="00E82085" w:rsidRPr="0063049B" w:rsidRDefault="00E82085" w:rsidP="00E82085">
      <w:pPr>
        <w:pStyle w:val="Odstavecseseznamem"/>
        <w:numPr>
          <w:ilvl w:val="2"/>
          <w:numId w:val="30"/>
        </w:numPr>
        <w:spacing w:line="276" w:lineRule="auto"/>
        <w:rPr>
          <w:rFonts w:cs="Arial"/>
          <w:b/>
          <w:szCs w:val="18"/>
          <w:u w:val="single"/>
        </w:rPr>
      </w:pPr>
      <w:r w:rsidRPr="0063049B">
        <w:rPr>
          <w:rFonts w:cs="Arial"/>
          <w:szCs w:val="18"/>
        </w:rPr>
        <w:t>supraglotické pomůcky - laryngeální maska, laryngeální tubus</w:t>
      </w:r>
    </w:p>
    <w:p w:rsidR="00E82085" w:rsidRPr="0063049B" w:rsidRDefault="00E82085" w:rsidP="00E82085">
      <w:pPr>
        <w:pStyle w:val="Odstavecseseznamem"/>
        <w:numPr>
          <w:ilvl w:val="2"/>
          <w:numId w:val="30"/>
        </w:numPr>
        <w:spacing w:line="276" w:lineRule="auto"/>
        <w:rPr>
          <w:rFonts w:cs="Arial"/>
          <w:b/>
          <w:szCs w:val="18"/>
          <w:u w:val="single"/>
        </w:rPr>
      </w:pPr>
      <w:r w:rsidRPr="0063049B">
        <w:rPr>
          <w:rFonts w:cs="Arial"/>
          <w:szCs w:val="18"/>
        </w:rPr>
        <w:t>intubace - pouze lékař, který rutinně intubuje</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monitorace EtCO</w:t>
      </w:r>
      <w:r w:rsidRPr="0063049B">
        <w:rPr>
          <w:rFonts w:cs="Arial"/>
          <w:szCs w:val="18"/>
          <w:vertAlign w:val="subscript"/>
        </w:rPr>
        <w:t>2</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léčba reverzibilních příčin NZO</w:t>
      </w:r>
    </w:p>
    <w:p w:rsidR="00E82085" w:rsidRPr="0063049B" w:rsidRDefault="00E82085" w:rsidP="00E82085">
      <w:pPr>
        <w:pStyle w:val="Odstavecseseznamem"/>
        <w:numPr>
          <w:ilvl w:val="0"/>
          <w:numId w:val="30"/>
        </w:numPr>
        <w:spacing w:line="276" w:lineRule="auto"/>
        <w:rPr>
          <w:rFonts w:cs="Arial"/>
          <w:b/>
          <w:szCs w:val="18"/>
          <w:u w:val="single"/>
        </w:rPr>
      </w:pPr>
      <w:r w:rsidRPr="0063049B">
        <w:rPr>
          <w:rFonts w:cs="Arial"/>
          <w:b/>
          <w:szCs w:val="18"/>
          <w:u w:val="single"/>
        </w:rPr>
        <w:t>ventilace během KPR:</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kyslík - využít rezervoár vaku, příkon 15 l/min, na ventilátoru FiO</w:t>
      </w:r>
      <w:r w:rsidRPr="0063049B">
        <w:rPr>
          <w:rFonts w:cs="Arial"/>
          <w:szCs w:val="18"/>
          <w:vertAlign w:val="subscript"/>
        </w:rPr>
        <w:t>2</w:t>
      </w:r>
      <w:r w:rsidRPr="0063049B">
        <w:rPr>
          <w:rFonts w:cs="Arial"/>
          <w:szCs w:val="18"/>
        </w:rPr>
        <w:t xml:space="preserve"> 100%</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dechový objem 7 ml/kg - tj. 500-600 ml</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frekvence po zajištění dýchacích cest 10 /min</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minutová ventilace max. 6 l/min</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využít EtCO</w:t>
      </w:r>
      <w:r w:rsidRPr="0063049B">
        <w:rPr>
          <w:rFonts w:cs="Arial"/>
          <w:szCs w:val="18"/>
          <w:vertAlign w:val="subscript"/>
        </w:rPr>
        <w:t>2</w:t>
      </w:r>
    </w:p>
    <w:p w:rsidR="00E82085" w:rsidRDefault="00E82085" w:rsidP="00E82085">
      <w:pPr>
        <w:pStyle w:val="Odstavecseseznamem"/>
        <w:ind w:left="1080"/>
        <w:rPr>
          <w:rFonts w:cs="Arial"/>
          <w:b/>
          <w:szCs w:val="18"/>
          <w:u w:val="single"/>
        </w:rPr>
      </w:pPr>
    </w:p>
    <w:p w:rsidR="00E82085" w:rsidRPr="0063049B" w:rsidRDefault="00E82085" w:rsidP="00E82085">
      <w:pPr>
        <w:pStyle w:val="Odstavecseseznamem"/>
        <w:ind w:left="1080"/>
        <w:rPr>
          <w:rFonts w:cs="Arial"/>
          <w:b/>
          <w:szCs w:val="18"/>
          <w:u w:val="single"/>
        </w:rPr>
      </w:pPr>
    </w:p>
    <w:p w:rsidR="00E82085" w:rsidRPr="0063049B" w:rsidRDefault="00E82085" w:rsidP="00E82085">
      <w:pPr>
        <w:pStyle w:val="Odstavecseseznamem"/>
        <w:numPr>
          <w:ilvl w:val="0"/>
          <w:numId w:val="30"/>
        </w:numPr>
        <w:spacing w:line="276" w:lineRule="auto"/>
        <w:rPr>
          <w:rFonts w:cs="Arial"/>
          <w:b/>
          <w:szCs w:val="18"/>
          <w:u w:val="single"/>
        </w:rPr>
      </w:pPr>
      <w:r w:rsidRPr="0063049B">
        <w:rPr>
          <w:rFonts w:cs="Arial"/>
          <w:b/>
          <w:szCs w:val="18"/>
          <w:u w:val="single"/>
        </w:rPr>
        <w:t>reverzibilní příčiny NZO:</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b/>
          <w:szCs w:val="18"/>
        </w:rPr>
        <w:t>4T</w:t>
      </w:r>
      <w:r w:rsidRPr="0063049B">
        <w:rPr>
          <w:rFonts w:cs="Arial"/>
          <w:szCs w:val="18"/>
        </w:rPr>
        <w:t xml:space="preserve"> - trombóza (embolie, AKS), toxiny, tamponáda srdeční, tenzní pneumothorax</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b/>
          <w:szCs w:val="18"/>
        </w:rPr>
        <w:t>4H</w:t>
      </w:r>
      <w:r w:rsidRPr="0063049B">
        <w:rPr>
          <w:rFonts w:cs="Arial"/>
          <w:szCs w:val="18"/>
        </w:rPr>
        <w:t xml:space="preserve"> - hypotermie, hypoxie, hypovolémie, hypokalémie a další metabolické dysbalance</w:t>
      </w:r>
    </w:p>
    <w:p w:rsidR="00E82085" w:rsidRPr="0063049B" w:rsidRDefault="00E82085" w:rsidP="00E82085">
      <w:pPr>
        <w:pStyle w:val="Odstavecseseznamem"/>
        <w:numPr>
          <w:ilvl w:val="0"/>
          <w:numId w:val="30"/>
        </w:numPr>
        <w:spacing w:line="276" w:lineRule="auto"/>
        <w:rPr>
          <w:rFonts w:cs="Arial"/>
          <w:b/>
          <w:szCs w:val="18"/>
          <w:u w:val="single"/>
        </w:rPr>
      </w:pPr>
      <w:r w:rsidRPr="0063049B">
        <w:rPr>
          <w:rFonts w:cs="Arial"/>
          <w:b/>
          <w:szCs w:val="18"/>
          <w:u w:val="single"/>
        </w:rPr>
        <w:t>monitorace:</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absolutní priorita - EKG kombielektrodami</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EtCO</w:t>
      </w:r>
      <w:r w:rsidRPr="0063049B">
        <w:rPr>
          <w:rFonts w:cs="Arial"/>
          <w:szCs w:val="18"/>
          <w:vertAlign w:val="subscript"/>
        </w:rPr>
        <w:t>2</w:t>
      </w:r>
      <w:r w:rsidRPr="0063049B">
        <w:rPr>
          <w:rFonts w:cs="Arial"/>
          <w:szCs w:val="18"/>
        </w:rPr>
        <w:t xml:space="preserve"> ihned po zajištění dýchacích cest - pozice endotracheální rourky, supraglotické pomůcky; kvalita masáže (když něco naměřím, mám funkční oběh), ROSC, PEA</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glykémie</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SpO</w:t>
      </w:r>
      <w:r w:rsidRPr="0063049B">
        <w:rPr>
          <w:rFonts w:cs="Arial"/>
          <w:szCs w:val="18"/>
          <w:vertAlign w:val="subscript"/>
        </w:rPr>
        <w:t>2</w:t>
      </w:r>
      <w:r w:rsidRPr="0063049B">
        <w:rPr>
          <w:rFonts w:cs="Arial"/>
          <w:szCs w:val="18"/>
        </w:rPr>
        <w:t xml:space="preserve"> - pouze pokud je periferní perfuze</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ihned po ROSC TK, déle dle stavu pacienta</w:t>
      </w:r>
    </w:p>
    <w:p w:rsidR="00E82085" w:rsidRPr="0063049B" w:rsidRDefault="00E82085" w:rsidP="00E82085">
      <w:pPr>
        <w:pStyle w:val="Odstavecseseznamem"/>
        <w:numPr>
          <w:ilvl w:val="0"/>
          <w:numId w:val="30"/>
        </w:numPr>
        <w:spacing w:line="276" w:lineRule="auto"/>
        <w:rPr>
          <w:rFonts w:cs="Arial"/>
          <w:b/>
          <w:szCs w:val="18"/>
          <w:u w:val="single"/>
        </w:rPr>
      </w:pPr>
      <w:r w:rsidRPr="0063049B">
        <w:rPr>
          <w:rFonts w:cs="Arial"/>
          <w:b/>
          <w:szCs w:val="18"/>
          <w:u w:val="single"/>
        </w:rPr>
        <w:t>obnova oběhu - ROSC</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stabilizace oběhu - MAP 65-100 mmHg, HR nad 60 /min; léčba závažných arytmií, volumoterapie, farmakoterapie</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podpora oběhu</w:t>
      </w:r>
    </w:p>
    <w:p w:rsidR="00E82085" w:rsidRPr="0063049B" w:rsidRDefault="00E82085" w:rsidP="00E82085">
      <w:pPr>
        <w:pStyle w:val="Odstavecseseznamem"/>
        <w:numPr>
          <w:ilvl w:val="2"/>
          <w:numId w:val="30"/>
        </w:numPr>
        <w:spacing w:line="276" w:lineRule="auto"/>
        <w:rPr>
          <w:rFonts w:cs="Arial"/>
          <w:b/>
          <w:szCs w:val="18"/>
          <w:u w:val="single"/>
        </w:rPr>
      </w:pPr>
      <w:r w:rsidRPr="0063049B">
        <w:rPr>
          <w:rFonts w:cs="Arial"/>
          <w:szCs w:val="18"/>
        </w:rPr>
        <w:t>katecholaminy - α a β mimetický účinek</w:t>
      </w:r>
    </w:p>
    <w:p w:rsidR="00E82085" w:rsidRPr="0063049B" w:rsidRDefault="00E82085" w:rsidP="00E82085">
      <w:pPr>
        <w:pStyle w:val="Odstavecseseznamem"/>
        <w:numPr>
          <w:ilvl w:val="2"/>
          <w:numId w:val="30"/>
        </w:numPr>
        <w:spacing w:line="276" w:lineRule="auto"/>
        <w:rPr>
          <w:rFonts w:cs="Arial"/>
          <w:b/>
          <w:szCs w:val="18"/>
          <w:u w:val="single"/>
        </w:rPr>
      </w:pPr>
      <w:r w:rsidRPr="0063049B">
        <w:rPr>
          <w:rFonts w:cs="Arial"/>
          <w:szCs w:val="18"/>
        </w:rPr>
        <w:t>ostatní inotropika - kalcium senzitizéry, inhibitory PDE, glukagon</w:t>
      </w:r>
    </w:p>
    <w:p w:rsidR="00E82085" w:rsidRPr="0063049B" w:rsidRDefault="00E82085" w:rsidP="00E82085">
      <w:pPr>
        <w:pStyle w:val="Odstavecseseznamem"/>
        <w:numPr>
          <w:ilvl w:val="2"/>
          <w:numId w:val="30"/>
        </w:numPr>
        <w:spacing w:line="276" w:lineRule="auto"/>
        <w:rPr>
          <w:rFonts w:cs="Arial"/>
          <w:b/>
          <w:szCs w:val="18"/>
          <w:u w:val="single"/>
        </w:rPr>
      </w:pPr>
      <w:r w:rsidRPr="0063049B">
        <w:rPr>
          <w:rFonts w:cs="Arial"/>
          <w:szCs w:val="18"/>
        </w:rPr>
        <w:t>jiné vazopresory</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UPV - normoventilace, EtCO</w:t>
      </w:r>
      <w:r w:rsidRPr="0063049B">
        <w:rPr>
          <w:rFonts w:cs="Arial"/>
          <w:szCs w:val="18"/>
          <w:vertAlign w:val="subscript"/>
        </w:rPr>
        <w:t>2</w:t>
      </w:r>
      <w:r w:rsidRPr="0063049B">
        <w:rPr>
          <w:rFonts w:cs="Arial"/>
          <w:szCs w:val="18"/>
        </w:rPr>
        <w:t xml:space="preserve"> 40 mmHg, FiO</w:t>
      </w:r>
      <w:r w:rsidRPr="0063049B">
        <w:rPr>
          <w:rFonts w:cs="Arial"/>
          <w:szCs w:val="18"/>
          <w:vertAlign w:val="subscript"/>
        </w:rPr>
        <w:t>2</w:t>
      </w:r>
      <w:r w:rsidRPr="0063049B">
        <w:rPr>
          <w:rFonts w:cs="Arial"/>
          <w:szCs w:val="18"/>
        </w:rPr>
        <w:t xml:space="preserve"> 0,4 - 0,6 (saturace 94-96%)</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u všech pacientů po NZO 12 svodové EKG</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sedace + prevence křečí - nikdy ne relaxace bez analgosedace; ideálně BZD + opioid ve vysokých dávkách</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zavedení hypotermie - cca na 24 hod, kolem 33°C; případně aspoň prevence hypertermie</w:t>
      </w:r>
    </w:p>
    <w:p w:rsidR="00E82085" w:rsidRPr="0063049B" w:rsidRDefault="00E82085" w:rsidP="00E82085">
      <w:pPr>
        <w:pStyle w:val="Odstavecseseznamem"/>
        <w:numPr>
          <w:ilvl w:val="0"/>
          <w:numId w:val="30"/>
        </w:numPr>
        <w:spacing w:line="276" w:lineRule="auto"/>
        <w:rPr>
          <w:rFonts w:cs="Arial"/>
          <w:b/>
          <w:szCs w:val="18"/>
          <w:u w:val="single"/>
        </w:rPr>
      </w:pPr>
      <w:r w:rsidRPr="0063049B">
        <w:rPr>
          <w:rFonts w:cs="Arial"/>
          <w:b/>
          <w:szCs w:val="18"/>
          <w:u w:val="single"/>
        </w:rPr>
        <w:t>další směřování pacienta:</w:t>
      </w:r>
      <w:r w:rsidRPr="0063049B">
        <w:rPr>
          <w:rFonts w:cs="Arial"/>
          <w:szCs w:val="18"/>
        </w:rPr>
        <w:t xml:space="preserve"> AKS - katetrizace, plicní embolie - trombolýza, intoxikace - metabolická jednotka, trauma - traumacentrum, ostatní - nejbližší ARO</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velmi nestabilní pacient není vhodný k leteckému transportu</w:t>
      </w:r>
    </w:p>
    <w:p w:rsidR="00E82085" w:rsidRPr="0063049B" w:rsidRDefault="00E82085" w:rsidP="00E82085">
      <w:pPr>
        <w:pStyle w:val="Odstavecseseznamem"/>
        <w:numPr>
          <w:ilvl w:val="0"/>
          <w:numId w:val="30"/>
        </w:numPr>
        <w:spacing w:line="276" w:lineRule="auto"/>
        <w:rPr>
          <w:rFonts w:cs="Arial"/>
          <w:b/>
          <w:szCs w:val="18"/>
          <w:u w:val="single"/>
        </w:rPr>
      </w:pPr>
      <w:r w:rsidRPr="0063049B">
        <w:rPr>
          <w:rFonts w:cs="Arial"/>
          <w:b/>
          <w:szCs w:val="18"/>
          <w:u w:val="single"/>
        </w:rPr>
        <w:t>hypotermie</w:t>
      </w:r>
      <w:r w:rsidRPr="0063049B">
        <w:rPr>
          <w:rFonts w:cs="Arial"/>
          <w:szCs w:val="18"/>
        </w:rPr>
        <w:t xml:space="preserve"> - při mimonemocniční zástavě</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spousta lidí tvrdí různé věci, já fandím studiím, kde jim to vyšlo :-)</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mírná terapeutická hypotermie - 32-34°C, chlazení podložkami, ledem, infuzemi FR o teplotě 4°C, výplachy močového měchýře</w:t>
      </w:r>
    </w:p>
    <w:p w:rsidR="00E82085" w:rsidRPr="0063049B" w:rsidRDefault="00E82085" w:rsidP="00E82085">
      <w:pPr>
        <w:pStyle w:val="Odstavecseseznamem"/>
        <w:numPr>
          <w:ilvl w:val="1"/>
          <w:numId w:val="30"/>
        </w:numPr>
        <w:spacing w:line="276" w:lineRule="auto"/>
        <w:rPr>
          <w:rFonts w:cs="Arial"/>
          <w:b/>
          <w:szCs w:val="18"/>
          <w:u w:val="single"/>
        </w:rPr>
      </w:pPr>
      <w:r w:rsidRPr="0063049B">
        <w:rPr>
          <w:rFonts w:cs="Arial"/>
          <w:szCs w:val="18"/>
        </w:rPr>
        <w:t>má vliv na neurologický outcome pacienta</w:t>
      </w:r>
    </w:p>
    <w:p w:rsidR="00E82085" w:rsidRPr="0063049B" w:rsidRDefault="00E82085" w:rsidP="00E82085">
      <w:pPr>
        <w:pStyle w:val="Odstavecseseznamem"/>
        <w:ind w:left="1080"/>
        <w:rPr>
          <w:rFonts w:cs="Arial"/>
          <w:b/>
          <w:szCs w:val="18"/>
          <w:u w:val="single"/>
        </w:rPr>
      </w:pPr>
    </w:p>
    <w:p w:rsidR="00E82085" w:rsidRPr="0063049B" w:rsidRDefault="00E82085" w:rsidP="00E82085">
      <w:pPr>
        <w:rPr>
          <w:rFonts w:cs="Arial"/>
          <w:b/>
          <w:szCs w:val="18"/>
          <w:u w:val="single"/>
        </w:rPr>
      </w:pPr>
      <w:r w:rsidRPr="0063049B">
        <w:rPr>
          <w:rFonts w:cs="Arial"/>
          <w:b/>
          <w:szCs w:val="18"/>
          <w:u w:val="single"/>
        </w:rPr>
        <w:t>Farmakoterapie</w:t>
      </w:r>
    </w:p>
    <w:p w:rsidR="00E82085" w:rsidRPr="0063049B" w:rsidRDefault="00E82085" w:rsidP="00E82085">
      <w:pPr>
        <w:pStyle w:val="Odstavecseseznamem"/>
        <w:numPr>
          <w:ilvl w:val="0"/>
          <w:numId w:val="31"/>
        </w:numPr>
        <w:spacing w:line="276" w:lineRule="auto"/>
        <w:rPr>
          <w:rFonts w:cs="Arial"/>
          <w:b/>
          <w:szCs w:val="18"/>
          <w:u w:val="single"/>
        </w:rPr>
      </w:pPr>
      <w:r w:rsidRPr="0063049B">
        <w:rPr>
          <w:rFonts w:cs="Arial"/>
          <w:b/>
          <w:szCs w:val="18"/>
          <w:u w:val="single"/>
        </w:rPr>
        <w:t>O</w:t>
      </w:r>
      <w:r w:rsidRPr="0063049B">
        <w:rPr>
          <w:rFonts w:cs="Arial"/>
          <w:b/>
          <w:szCs w:val="18"/>
          <w:u w:val="single"/>
          <w:vertAlign w:val="subscript"/>
        </w:rPr>
        <w:t>2</w:t>
      </w:r>
      <w:r w:rsidRPr="0063049B">
        <w:rPr>
          <w:rFonts w:cs="Arial"/>
          <w:szCs w:val="18"/>
        </w:rPr>
        <w:t xml:space="preserve"> - co nejdřív v co nejvyšší koncentraci, po ROSC snížit na FiO</w:t>
      </w:r>
      <w:r w:rsidRPr="0063049B">
        <w:rPr>
          <w:rFonts w:cs="Arial"/>
          <w:szCs w:val="18"/>
          <w:vertAlign w:val="subscript"/>
        </w:rPr>
        <w:t>2</w:t>
      </w:r>
      <w:r w:rsidRPr="0063049B">
        <w:rPr>
          <w:rFonts w:cs="Arial"/>
          <w:szCs w:val="18"/>
        </w:rPr>
        <w:t xml:space="preserve"> 0,4 - 0,6</w:t>
      </w:r>
    </w:p>
    <w:p w:rsidR="00E82085" w:rsidRPr="0063049B" w:rsidRDefault="00E82085" w:rsidP="00E82085">
      <w:pPr>
        <w:pStyle w:val="Odstavecseseznamem"/>
        <w:numPr>
          <w:ilvl w:val="0"/>
          <w:numId w:val="31"/>
        </w:numPr>
        <w:spacing w:line="276" w:lineRule="auto"/>
        <w:rPr>
          <w:rFonts w:cs="Arial"/>
          <w:b/>
          <w:szCs w:val="18"/>
          <w:u w:val="single"/>
        </w:rPr>
      </w:pPr>
      <w:r w:rsidRPr="0063049B">
        <w:rPr>
          <w:rFonts w:cs="Arial"/>
          <w:b/>
          <w:szCs w:val="18"/>
          <w:u w:val="single"/>
        </w:rPr>
        <w:t>adrenalin</w:t>
      </w:r>
      <w:r w:rsidRPr="0063049B">
        <w:rPr>
          <w:rFonts w:cs="Arial"/>
          <w:szCs w:val="18"/>
        </w:rPr>
        <w:t xml:space="preserve"> - sympatomimetikum</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szCs w:val="18"/>
        </w:rPr>
        <w:t>α - periferní vazokonstrikce - vzestup TK - v koncentracích podávaných při resuscitaci dominantní účinek</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szCs w:val="18"/>
        </w:rPr>
        <w:t>β - pozitivní inotropní a chronotropní účinek, zvýšení průtoku koronárním řečištěm, bronchodilatace, zvýšení spotřeby O</w:t>
      </w:r>
      <w:r w:rsidRPr="0063049B">
        <w:rPr>
          <w:rFonts w:cs="Arial"/>
          <w:szCs w:val="18"/>
          <w:vertAlign w:val="subscript"/>
        </w:rPr>
        <w:t>2</w:t>
      </w:r>
      <w:r w:rsidRPr="0063049B">
        <w:rPr>
          <w:rFonts w:cs="Arial"/>
          <w:szCs w:val="18"/>
        </w:rPr>
        <w:t xml:space="preserve"> myokardem, proarytmogenní účinek při acidóze</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szCs w:val="18"/>
        </w:rPr>
        <w:t>přímý inhibitor degranulace leukocytů - kauzální léčba anafylaxe</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szCs w:val="18"/>
        </w:rPr>
        <w:t>zodpovědný za myokardiální dysfunkci při ROSC</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szCs w:val="18"/>
        </w:rPr>
        <w:t>dávka: dospělý 1 mg bolus i.v.; děti 0,01 mg/kg (1 ampule do 20 ml FR - 1 ml/ 5 kg) - opakovat každé dva cykly</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anafylaxe: dospělý 0,5 mg i.m. nebo bolusy 0,05 mg i.v. do efektu</w:t>
      </w:r>
    </w:p>
    <w:p w:rsidR="00E82085" w:rsidRPr="0063049B" w:rsidRDefault="00E82085" w:rsidP="00E82085">
      <w:pPr>
        <w:pStyle w:val="Odstavecseseznamem"/>
        <w:numPr>
          <w:ilvl w:val="0"/>
          <w:numId w:val="31"/>
        </w:numPr>
        <w:spacing w:line="276" w:lineRule="auto"/>
        <w:rPr>
          <w:rFonts w:cs="Arial"/>
          <w:b/>
          <w:szCs w:val="18"/>
          <w:u w:val="single"/>
        </w:rPr>
      </w:pPr>
      <w:r w:rsidRPr="0063049B">
        <w:rPr>
          <w:rFonts w:cs="Arial"/>
          <w:b/>
          <w:szCs w:val="18"/>
          <w:u w:val="single"/>
        </w:rPr>
        <w:lastRenderedPageBreak/>
        <w:t>amiodaron</w:t>
      </w:r>
      <w:r w:rsidRPr="0063049B">
        <w:rPr>
          <w:rFonts w:cs="Arial"/>
          <w:szCs w:val="18"/>
        </w:rPr>
        <w:t xml:space="preserve"> (Cordarone, Sedacoron)</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szCs w:val="18"/>
        </w:rPr>
        <w:t>membrány stabilizující antiarytmikum</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szCs w:val="18"/>
        </w:rPr>
        <w:t>prodlužuje trvání AP a refrakterní fázi, zpomalení AV převodu, blok aberantní cesty převodu</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szCs w:val="18"/>
        </w:rPr>
        <w:t>mírně negativně inotropní, mírně vazodilatační</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szCs w:val="18"/>
        </w:rPr>
        <w:t>I: refrakterní komorová fibrilace, komorová tachykardie s NZO, paroxysmální SVT nereagující na adenosin a vagové manévry, FIS, preexcitační syndromy s rychlou komorovou frekvencí, neúspěšná kardioverze u tachyarytmií</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szCs w:val="18"/>
        </w:rPr>
        <w:t>dávkování:</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300 mg i.v. bolus - po 3. neúspěšné defibrilaci; opakování - 150 mg i.v. při recidivě</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děti 5 mg/kg - opakování 5 mg/kg po 5. defibrilaci</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b/>
          <w:szCs w:val="18"/>
        </w:rPr>
        <w:t>nesmí se podávat u torsade de pointes!!!</w:t>
      </w:r>
    </w:p>
    <w:p w:rsidR="00E82085" w:rsidRPr="0063049B" w:rsidRDefault="00E82085" w:rsidP="00E82085">
      <w:pPr>
        <w:pStyle w:val="Odstavecseseznamem"/>
        <w:numPr>
          <w:ilvl w:val="0"/>
          <w:numId w:val="31"/>
        </w:numPr>
        <w:spacing w:line="276" w:lineRule="auto"/>
        <w:rPr>
          <w:rFonts w:cs="Arial"/>
          <w:b/>
          <w:szCs w:val="18"/>
          <w:u w:val="single"/>
        </w:rPr>
      </w:pPr>
      <w:r w:rsidRPr="0063049B">
        <w:rPr>
          <w:rFonts w:cs="Arial"/>
          <w:b/>
          <w:szCs w:val="18"/>
          <w:u w:val="single"/>
        </w:rPr>
        <w:t>MgSO</w:t>
      </w:r>
      <w:r w:rsidRPr="0063049B">
        <w:rPr>
          <w:rFonts w:cs="Arial"/>
          <w:b/>
          <w:szCs w:val="18"/>
          <w:u w:val="single"/>
          <w:vertAlign w:val="subscript"/>
        </w:rPr>
        <w:t>4</w:t>
      </w:r>
      <w:r w:rsidRPr="0063049B">
        <w:rPr>
          <w:rFonts w:cs="Arial"/>
          <w:szCs w:val="18"/>
        </w:rPr>
        <w:t xml:space="preserve"> - usnadňuje neuronální přenos, snížení uvolňování ACH na motorické ploténce, zlepšení kontraktility omráčeného myokardu, může zmenšit velikost infarktu</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szCs w:val="18"/>
        </w:rPr>
        <w:t xml:space="preserve">I: komorová tachykardie typu </w:t>
      </w:r>
      <w:r w:rsidRPr="0063049B">
        <w:rPr>
          <w:rFonts w:cs="Arial"/>
          <w:b/>
          <w:szCs w:val="18"/>
        </w:rPr>
        <w:t>torsade de pointes</w:t>
      </w:r>
      <w:r w:rsidRPr="0063049B">
        <w:rPr>
          <w:rFonts w:cs="Arial"/>
          <w:szCs w:val="18"/>
        </w:rPr>
        <w:t>, toxické účinky digoxinu při nízké hladině Mg</w:t>
      </w:r>
      <w:r w:rsidRPr="0063049B">
        <w:rPr>
          <w:rFonts w:cs="Arial"/>
          <w:szCs w:val="18"/>
          <w:vertAlign w:val="superscript"/>
        </w:rPr>
        <w:t>2+</w:t>
      </w:r>
      <w:r w:rsidRPr="0063049B">
        <w:rPr>
          <w:rFonts w:cs="Arial"/>
          <w:szCs w:val="18"/>
        </w:rPr>
        <w:t>, SVT</w:t>
      </w:r>
    </w:p>
    <w:p w:rsidR="00E82085" w:rsidRPr="00E82085" w:rsidRDefault="00E82085" w:rsidP="00E82085">
      <w:pPr>
        <w:pStyle w:val="Odstavecseseznamem"/>
        <w:numPr>
          <w:ilvl w:val="1"/>
          <w:numId w:val="31"/>
        </w:numPr>
        <w:spacing w:line="276" w:lineRule="auto"/>
        <w:rPr>
          <w:rFonts w:cs="Arial"/>
          <w:b/>
          <w:szCs w:val="18"/>
          <w:u w:val="single"/>
        </w:rPr>
      </w:pPr>
      <w:r w:rsidRPr="0063049B">
        <w:rPr>
          <w:rFonts w:cs="Arial"/>
          <w:szCs w:val="18"/>
        </w:rPr>
        <w:t>dávka: 2 g po 10-15 minutách i.v.</w:t>
      </w:r>
    </w:p>
    <w:p w:rsidR="00E82085" w:rsidRPr="0063049B" w:rsidRDefault="00E82085" w:rsidP="00E82085">
      <w:pPr>
        <w:pStyle w:val="Odstavecseseznamem"/>
        <w:spacing w:line="276" w:lineRule="auto"/>
        <w:ind w:left="1080"/>
        <w:rPr>
          <w:rFonts w:cs="Arial"/>
          <w:b/>
          <w:szCs w:val="18"/>
          <w:u w:val="single"/>
        </w:rPr>
      </w:pPr>
    </w:p>
    <w:p w:rsidR="00E82085" w:rsidRPr="0063049B" w:rsidRDefault="00E82085" w:rsidP="00E82085">
      <w:pPr>
        <w:pStyle w:val="Odstavecseseznamem"/>
        <w:numPr>
          <w:ilvl w:val="0"/>
          <w:numId w:val="31"/>
        </w:numPr>
        <w:spacing w:line="276" w:lineRule="auto"/>
        <w:rPr>
          <w:rFonts w:cs="Arial"/>
          <w:b/>
          <w:szCs w:val="18"/>
          <w:u w:val="single"/>
        </w:rPr>
      </w:pPr>
      <w:r w:rsidRPr="0063049B">
        <w:rPr>
          <w:rFonts w:cs="Arial"/>
          <w:b/>
          <w:szCs w:val="18"/>
          <w:u w:val="single"/>
        </w:rPr>
        <w:t>pouze na specifické případy:</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b/>
          <w:szCs w:val="18"/>
        </w:rPr>
        <w:t>kalcium</w:t>
      </w:r>
      <w:r w:rsidRPr="0063049B">
        <w:rPr>
          <w:rFonts w:cs="Arial"/>
          <w:szCs w:val="18"/>
        </w:rPr>
        <w:t xml:space="preserve"> - gluconicum (2,3 mmol v ampuli), chloratum (6,8 mmol v ampuli)</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nepodávat stejným vstupem s bikarbonátem!</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může poškodit ischemický myokard, zhoršuje zotavení CNS</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I: PEA způsobená intoxikací BKK, hypokalcémií, hyperkalémií</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dávkování: 10 ml calcium chloratum 10% i.v. po 2-5 min</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b/>
          <w:szCs w:val="18"/>
        </w:rPr>
        <w:t>glukóza</w:t>
      </w:r>
      <w:r w:rsidRPr="0063049B">
        <w:rPr>
          <w:rFonts w:cs="Arial"/>
          <w:szCs w:val="18"/>
        </w:rPr>
        <w:t xml:space="preserve"> - 40% roztok i.v. při hypoglykémii</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b/>
          <w:szCs w:val="18"/>
        </w:rPr>
        <w:t>bikarbonát</w:t>
      </w:r>
      <w:r w:rsidRPr="0063049B">
        <w:rPr>
          <w:rFonts w:cs="Arial"/>
          <w:szCs w:val="18"/>
        </w:rPr>
        <w:t xml:space="preserve"> (8,4%)</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I: nedefibrilovatelný rytmus způsobený hyperkalémií, intoxikací TCA</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negativně inotropní, zhoršuje intracelulární acidózu, posun disociační křivky Hb doleva - zhoršení uvolňování O</w:t>
      </w:r>
      <w:r w:rsidRPr="0063049B">
        <w:rPr>
          <w:rFonts w:cs="Arial"/>
          <w:szCs w:val="18"/>
          <w:vertAlign w:val="subscript"/>
        </w:rPr>
        <w:t>2</w:t>
      </w:r>
      <w:r w:rsidRPr="0063049B">
        <w:rPr>
          <w:rFonts w:cs="Arial"/>
          <w:szCs w:val="18"/>
        </w:rPr>
        <w:t xml:space="preserve"> ve tkáních</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dávka: 50 ml i.v. (odpovídá 50 mmol) - opakovat až po vyšetření ABR</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b/>
          <w:szCs w:val="18"/>
        </w:rPr>
        <w:t>tekutiny</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koloidy - není důkaz pro použití, mohou vyvolat anafylaktickou reakci</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krystaloidy - roztok volby</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nikdy nepodávat jako objemovou náhradu glukózu</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dávkování: 20 ml/kg během 10 min, dále dle stavu - udržovací dávka 2 ml/kg/hod</w:t>
      </w:r>
    </w:p>
    <w:p w:rsidR="00E82085" w:rsidRPr="0063049B" w:rsidRDefault="00E82085" w:rsidP="00E82085">
      <w:pPr>
        <w:pStyle w:val="Odstavecseseznamem"/>
        <w:numPr>
          <w:ilvl w:val="1"/>
          <w:numId w:val="31"/>
        </w:numPr>
        <w:spacing w:line="276" w:lineRule="auto"/>
        <w:rPr>
          <w:rFonts w:cs="Arial"/>
          <w:b/>
          <w:szCs w:val="18"/>
          <w:u w:val="single"/>
        </w:rPr>
      </w:pPr>
      <w:r w:rsidRPr="0063049B">
        <w:rPr>
          <w:rFonts w:cs="Arial"/>
          <w:b/>
          <w:szCs w:val="18"/>
        </w:rPr>
        <w:t>trombolýza</w:t>
      </w:r>
      <w:r w:rsidRPr="0063049B">
        <w:rPr>
          <w:rFonts w:cs="Arial"/>
          <w:szCs w:val="18"/>
        </w:rPr>
        <w:t xml:space="preserve"> - suspektní embolie s NZO</w:t>
      </w:r>
    </w:p>
    <w:p w:rsidR="00E82085" w:rsidRPr="0063049B" w:rsidRDefault="00E82085" w:rsidP="00E82085">
      <w:pPr>
        <w:pStyle w:val="Odstavecseseznamem"/>
        <w:numPr>
          <w:ilvl w:val="2"/>
          <w:numId w:val="31"/>
        </w:numPr>
        <w:spacing w:line="276" w:lineRule="auto"/>
        <w:rPr>
          <w:rFonts w:cs="Arial"/>
          <w:b/>
          <w:szCs w:val="18"/>
          <w:u w:val="single"/>
        </w:rPr>
      </w:pPr>
      <w:r w:rsidRPr="0063049B">
        <w:rPr>
          <w:rFonts w:cs="Arial"/>
          <w:szCs w:val="18"/>
        </w:rPr>
        <w:t>při podání během probíhající KPR pokračovat 60-90 min</w:t>
      </w:r>
    </w:p>
    <w:p w:rsidR="00056F12" w:rsidRPr="00EF0AF5" w:rsidRDefault="00056F12" w:rsidP="00056F12">
      <w:pPr>
        <w:rPr>
          <w:color w:val="FF0000"/>
        </w:rPr>
      </w:pPr>
    </w:p>
    <w:p w:rsidR="00AE4BDA" w:rsidRPr="000D0A06" w:rsidRDefault="00AE4BDA" w:rsidP="00056F12">
      <w:pPr>
        <w:pStyle w:val="Nadpis1"/>
        <w:ind w:left="567" w:hanging="567"/>
      </w:pPr>
      <w:bookmarkStart w:id="5" w:name="_Toc468526212"/>
      <w:r w:rsidRPr="000D0A06">
        <w:t>3b) Nutriční podpora v IM, způsoby podání. Profylaxe stresového vředu</w:t>
      </w:r>
      <w:bookmarkEnd w:id="5"/>
    </w:p>
    <w:p w:rsidR="0088695B" w:rsidRDefault="0088695B" w:rsidP="0088695B"/>
    <w:p w:rsidR="006B36C3" w:rsidRDefault="006B36C3" w:rsidP="0088695B">
      <w:r>
        <w:t>- cílem je udržet vyrovnanou energetickou a substrátovou bilanci nebo doplnit zásobu živin</w:t>
      </w:r>
    </w:p>
    <w:p w:rsidR="006B36C3" w:rsidRDefault="006B36C3" w:rsidP="0088695B">
      <w:r>
        <w:rPr>
          <w:u w:val="single"/>
        </w:rPr>
        <w:t>Základní makronutrienty</w:t>
      </w:r>
      <w:r>
        <w:t>:</w:t>
      </w:r>
    </w:p>
    <w:p w:rsidR="006B36C3" w:rsidRDefault="006B36C3" w:rsidP="0088695B">
      <w:r>
        <w:t>- proteiny, cukry, tuky, minerály, vitaminy, voda</w:t>
      </w:r>
    </w:p>
    <w:p w:rsidR="006B36C3" w:rsidRDefault="006B36C3" w:rsidP="0088695B"/>
    <w:p w:rsidR="006B36C3" w:rsidRPr="00E25CEA" w:rsidRDefault="000F36BA" w:rsidP="0088695B">
      <w:pPr>
        <w:rPr>
          <w:sz w:val="22"/>
          <w:u w:val="single"/>
        </w:rPr>
      </w:pPr>
      <w:r w:rsidRPr="00E25CEA">
        <w:rPr>
          <w:b/>
          <w:sz w:val="22"/>
          <w:u w:val="single"/>
        </w:rPr>
        <w:t xml:space="preserve">1. </w:t>
      </w:r>
      <w:r w:rsidR="006B36C3" w:rsidRPr="00E25CEA">
        <w:rPr>
          <w:b/>
          <w:sz w:val="22"/>
          <w:u w:val="single"/>
        </w:rPr>
        <w:t>Enterální výživa</w:t>
      </w:r>
    </w:p>
    <w:p w:rsidR="006B36C3" w:rsidRDefault="006B36C3" w:rsidP="0088695B">
      <w:r>
        <w:t>- všechny formy nutriční podpory pomocí potravin pro zvláštní lékařské účely (PZLÚ)</w:t>
      </w:r>
    </w:p>
    <w:p w:rsidR="006B36C3" w:rsidRDefault="006B36C3" w:rsidP="0088695B">
      <w:r>
        <w:t>- indikován pokud pacient má funkční trávicí ústrojí, vyčerpány všechny možnosti diety</w:t>
      </w:r>
    </w:p>
    <w:p w:rsidR="006B36C3" w:rsidRDefault="006B36C3" w:rsidP="0088695B">
      <w:r>
        <w:rPr>
          <w:u w:val="single"/>
        </w:rPr>
        <w:t>Forma:</w:t>
      </w:r>
    </w:p>
    <w:p w:rsidR="006B36C3" w:rsidRDefault="002F530D" w:rsidP="0088695B">
      <w:r>
        <w:t>a) perorální nutriční doplňky (sipping)</w:t>
      </w:r>
    </w:p>
    <w:p w:rsidR="002F530D" w:rsidRDefault="002F530D" w:rsidP="0088695B">
      <w:r>
        <w:t>b) nazální sondy</w:t>
      </w:r>
    </w:p>
    <w:p w:rsidR="002F530D" w:rsidRDefault="002F530D" w:rsidP="0088695B">
      <w:r>
        <w:t>c) stomické sondy</w:t>
      </w:r>
    </w:p>
    <w:p w:rsidR="002F530D" w:rsidRDefault="002F530D" w:rsidP="0088695B"/>
    <w:p w:rsidR="002F530D" w:rsidRDefault="002F530D" w:rsidP="0088695B">
      <w:r>
        <w:rPr>
          <w:u w:val="single"/>
        </w:rPr>
        <w:t>Přípravky enterální výživy a jejich složení</w:t>
      </w:r>
    </w:p>
    <w:p w:rsidR="002F530D" w:rsidRDefault="002F530D" w:rsidP="0088695B">
      <w:r>
        <w:t>- bezlaktózové, neobsahují cholesterol, většinou i bezlepkové</w:t>
      </w:r>
    </w:p>
    <w:p w:rsidR="002F530D" w:rsidRDefault="002F530D" w:rsidP="0088695B">
      <w:r>
        <w:rPr>
          <w:i/>
        </w:rPr>
        <w:t>Izokalorické</w:t>
      </w:r>
      <w:r>
        <w:t xml:space="preserve"> = energetický obsah 1kcal (4,18kJ)/1ml</w:t>
      </w:r>
    </w:p>
    <w:p w:rsidR="002F530D" w:rsidRDefault="002F530D" w:rsidP="0088695B">
      <w:pPr>
        <w:rPr>
          <w:i/>
        </w:rPr>
      </w:pPr>
      <w:r>
        <w:rPr>
          <w:i/>
        </w:rPr>
        <w:t xml:space="preserve">Hypokalorické </w:t>
      </w:r>
      <w:r>
        <w:t xml:space="preserve">= energetický obsah </w:t>
      </w:r>
      <w:r>
        <w:rPr>
          <w:rFonts w:cs="Arial"/>
        </w:rPr>
        <w:t>&lt;</w:t>
      </w:r>
      <w:r>
        <w:t xml:space="preserve"> 1kcal (4,18kJ)/1ml</w:t>
      </w:r>
    </w:p>
    <w:p w:rsidR="002F530D" w:rsidRDefault="002F530D" w:rsidP="0088695B">
      <w:r>
        <w:rPr>
          <w:i/>
        </w:rPr>
        <w:t xml:space="preserve">Hyperkalorické </w:t>
      </w:r>
      <w:r>
        <w:t xml:space="preserve">= energetický obsah </w:t>
      </w:r>
      <w:r>
        <w:rPr>
          <w:rFonts w:cs="Arial"/>
        </w:rPr>
        <w:t>&gt;</w:t>
      </w:r>
      <w:r>
        <w:t xml:space="preserve"> 1kcal (4,18kJ)/1ml</w:t>
      </w:r>
    </w:p>
    <w:p w:rsidR="00516407" w:rsidRDefault="00516407" w:rsidP="00516407">
      <w:pPr>
        <w:ind w:left="284"/>
      </w:pPr>
      <w:r>
        <w:t>- použití v iniciálních fázích realimentace</w:t>
      </w:r>
    </w:p>
    <w:p w:rsidR="00516407" w:rsidRDefault="00516407" w:rsidP="00516407">
      <w:pPr>
        <w:ind w:left="284"/>
      </w:pPr>
      <w:r>
        <w:t>- při restrikci tekutin</w:t>
      </w:r>
    </w:p>
    <w:p w:rsidR="00516407" w:rsidRDefault="00516407" w:rsidP="00516407"/>
    <w:p w:rsidR="00516407" w:rsidRDefault="00516407" w:rsidP="00516407">
      <w:r>
        <w:t>- sacharidy tvoří 40-60% - většinou jako polysacharidy (maltodextrin)</w:t>
      </w:r>
    </w:p>
    <w:p w:rsidR="00516407" w:rsidRDefault="00516407" w:rsidP="00516407">
      <w:r>
        <w:lastRenderedPageBreak/>
        <w:t>- větší množství vlákniny – nevstřebatelný sacharid, který je fermentován ve tlustém střevě</w:t>
      </w:r>
    </w:p>
    <w:p w:rsidR="00516407" w:rsidRDefault="00516407" w:rsidP="00516407">
      <w:r>
        <w:tab/>
        <w:t>- bez vlákniny sklon k zácpě</w:t>
      </w:r>
    </w:p>
    <w:p w:rsidR="00516407" w:rsidRDefault="00516407" w:rsidP="00516407">
      <w:r>
        <w:t>- proteiny a AMK 15-25% - především bílkoviny z kravského mléka, méně sójová bílkovina</w:t>
      </w:r>
    </w:p>
    <w:p w:rsidR="00516407" w:rsidRDefault="00516407" w:rsidP="00516407">
      <w:r>
        <w:t>- tuky 20-40% - rostlinné oleje bez cholesterolu, TAG se střední délkou řetězce</w:t>
      </w:r>
    </w:p>
    <w:p w:rsidR="00516407" w:rsidRDefault="00516407" w:rsidP="00516407">
      <w:r>
        <w:t>- obsahujíc denní doporučovaná množství minerálů, vitaminů a stopových prvků</w:t>
      </w:r>
    </w:p>
    <w:p w:rsidR="00516407" w:rsidRDefault="00516407" w:rsidP="00516407">
      <w:r>
        <w:t>- obsah vody nedostačující – pokud pacient nedokáže pít</w:t>
      </w:r>
      <w:r w:rsidR="000F36BA">
        <w:t xml:space="preserve"> je metodou volby hydratace do sondy</w:t>
      </w:r>
    </w:p>
    <w:p w:rsidR="000F36BA" w:rsidRDefault="000F36BA" w:rsidP="00516407">
      <w:r>
        <w:rPr>
          <w:u w:val="single"/>
        </w:rPr>
        <w:t>Kompletní přípravky enterální výživy pro specifické stavy</w:t>
      </w:r>
    </w:p>
    <w:p w:rsidR="000F36BA" w:rsidRDefault="000F36BA" w:rsidP="00516407">
      <w:r>
        <w:t>- pro jaterní insuficienci mají vyšší procento bílkovin (40-50%)</w:t>
      </w:r>
    </w:p>
    <w:p w:rsidR="000F36BA" w:rsidRDefault="000F36BA" w:rsidP="00516407">
      <w:r>
        <w:t>- renální přípravky mají snížené koncentrace renálně eliminovaných iontů (Mg, K, P)</w:t>
      </w:r>
    </w:p>
    <w:p w:rsidR="000F36BA" w:rsidRDefault="000F36BA" w:rsidP="00516407">
      <w:r>
        <w:t>- enterální imunonutrice – zvýšený obsah argininu, glutaminu a nukleotidů, n-3</w:t>
      </w:r>
    </w:p>
    <w:p w:rsidR="000F36BA" w:rsidRDefault="000F36BA" w:rsidP="00516407">
      <w:r>
        <w:tab/>
        <w:t>- indikována perioperač</w:t>
      </w:r>
      <w:r w:rsidR="00027D40">
        <w:t>ně u elektivních výkonů pro nád</w:t>
      </w:r>
      <w:r>
        <w:t>o</w:t>
      </w:r>
      <w:r w:rsidR="00027D40">
        <w:t>r</w:t>
      </w:r>
      <w:r>
        <w:t>y horního GIT, hlavy, kru, kardiochir.</w:t>
      </w:r>
    </w:p>
    <w:p w:rsidR="000F36BA" w:rsidRDefault="000F36BA" w:rsidP="00516407">
      <w:r>
        <w:tab/>
        <w:t>- snižuje výskyt infekčních komplikací</w:t>
      </w:r>
    </w:p>
    <w:p w:rsidR="000F36BA" w:rsidRDefault="000F36BA" w:rsidP="00516407"/>
    <w:p w:rsidR="000F36BA" w:rsidRDefault="000F36BA" w:rsidP="00516407">
      <w:r>
        <w:rPr>
          <w:b/>
        </w:rPr>
        <w:t>Sipping</w:t>
      </w:r>
    </w:p>
    <w:p w:rsidR="000F36BA" w:rsidRDefault="000F36BA" w:rsidP="00516407">
      <w:r>
        <w:t>- popíjení enterální výživy – nejméně náročné</w:t>
      </w:r>
    </w:p>
    <w:p w:rsidR="000F36BA" w:rsidRDefault="000F36BA" w:rsidP="00516407">
      <w:r>
        <w:t>- vhodný jako doplněk běžné stravy (až 500kcal)</w:t>
      </w:r>
    </w:p>
    <w:p w:rsidR="000F36BA" w:rsidRDefault="000F36BA" w:rsidP="00516407">
      <w:r>
        <w:t>- nejčastěji při dysfagii, obstrukční léze v jícnu</w:t>
      </w:r>
    </w:p>
    <w:p w:rsidR="000F36BA" w:rsidRDefault="000F36BA" w:rsidP="00516407">
      <w:r>
        <w:t xml:space="preserve">- není vhodný u anorexie – tolerance preparátu rychle klesá </w:t>
      </w:r>
    </w:p>
    <w:p w:rsidR="000F36BA" w:rsidRDefault="000F36BA" w:rsidP="00516407"/>
    <w:p w:rsidR="000F36BA" w:rsidRDefault="000F36BA" w:rsidP="00516407">
      <w:r>
        <w:rPr>
          <w:b/>
        </w:rPr>
        <w:t>Nazální sondy</w:t>
      </w:r>
      <w:r>
        <w:t xml:space="preserve"> (nazogastrická, nazoduodenální, nazojejunální)</w:t>
      </w:r>
    </w:p>
    <w:p w:rsidR="000F36BA" w:rsidRDefault="000F36BA" w:rsidP="00516407">
      <w:r>
        <w:t>- polyuretanové, silikonové sondy</w:t>
      </w:r>
    </w:p>
    <w:p w:rsidR="00715DB8" w:rsidRDefault="00715DB8" w:rsidP="00516407">
      <w:r>
        <w:t>- tenké sondy nebrání současnému příjmu per os</w:t>
      </w:r>
    </w:p>
    <w:p w:rsidR="00715DB8" w:rsidRDefault="00715DB8" w:rsidP="00516407">
      <w:r>
        <w:t>- pacienty méně obtěžují a nehrozí polohové trauma</w:t>
      </w:r>
    </w:p>
    <w:p w:rsidR="00715DB8" w:rsidRDefault="00715DB8" w:rsidP="00516407">
      <w:r>
        <w:t>- pro snadnější zavádění vybaveny drátkem, většina je RTG kontrastních</w:t>
      </w:r>
    </w:p>
    <w:p w:rsidR="00715DB8" w:rsidRDefault="000D0A06" w:rsidP="00516407">
      <w:r>
        <w:rPr>
          <w:u w:val="single"/>
        </w:rPr>
        <w:t>Zavedení</w:t>
      </w:r>
      <w:r>
        <w:t>:</w:t>
      </w:r>
    </w:p>
    <w:p w:rsidR="000D0A06" w:rsidRDefault="000D0A06" w:rsidP="00516407">
      <w:r>
        <w:tab/>
        <w:t>- naslepo zaplaváním při použití prokinetik</w:t>
      </w:r>
    </w:p>
    <w:p w:rsidR="000D0A06" w:rsidRDefault="000D0A06" w:rsidP="00516407">
      <w:r>
        <w:tab/>
        <w:t>- endoskopicky</w:t>
      </w:r>
    </w:p>
    <w:p w:rsidR="000D0A06" w:rsidRDefault="000D0A06" w:rsidP="00516407">
      <w:r>
        <w:tab/>
        <w:t>- fluoroskopicky pomocí RTG přístroje</w:t>
      </w:r>
    </w:p>
    <w:p w:rsidR="000D0A06" w:rsidRDefault="000D0A06" w:rsidP="00516407"/>
    <w:p w:rsidR="000D0A06" w:rsidRDefault="000D0A06" w:rsidP="00516407">
      <w:r>
        <w:rPr>
          <w:b/>
        </w:rPr>
        <w:t>Výživové stomie</w:t>
      </w:r>
      <w:r>
        <w:t xml:space="preserve"> (perkutánní endoskopická gastrostomie a jejunostomie)</w:t>
      </w:r>
    </w:p>
    <w:p w:rsidR="000D0A06" w:rsidRDefault="000D0A06" w:rsidP="00516407">
      <w:r>
        <w:t>- pro dlouhodobější indikaci sondové výživy</w:t>
      </w:r>
    </w:p>
    <w:p w:rsidR="000D0A06" w:rsidRDefault="000D0A06" w:rsidP="00516407">
      <w:r>
        <w:t>- pro neurologickou poruchu polykání, tumory horního GIT, perioperační výživa</w:t>
      </w:r>
    </w:p>
    <w:p w:rsidR="000D0A06" w:rsidRDefault="000D0A06" w:rsidP="00516407">
      <w:r>
        <w:t>- zavádí se endoskopicky</w:t>
      </w:r>
    </w:p>
    <w:p w:rsidR="000D0A06" w:rsidRDefault="000D0A06" w:rsidP="00516407">
      <w:r>
        <w:t>- při endoskopické gastrojejunostomii se za pomoci endoskopu zavádí  sonda do jejuna přes gastrostomii (PEG-J)</w:t>
      </w:r>
    </w:p>
    <w:p w:rsidR="000D0A06" w:rsidRDefault="000D0A06" w:rsidP="00516407">
      <w:r>
        <w:t>- lze provést i chirurgicky (jen když endoskopicky nelze)</w:t>
      </w:r>
    </w:p>
    <w:p w:rsidR="000D0A06" w:rsidRDefault="000D0A06" w:rsidP="00516407">
      <w:r>
        <w:t>- proplachuje se vodou před a po použitím</w:t>
      </w:r>
    </w:p>
    <w:p w:rsidR="000D0A06" w:rsidRDefault="000D0A06" w:rsidP="00516407"/>
    <w:p w:rsidR="000D0A06" w:rsidRDefault="000D0A06" w:rsidP="00516407">
      <w:r>
        <w:rPr>
          <w:u w:val="single"/>
        </w:rPr>
        <w:t>Komplikace enterální výživy</w:t>
      </w:r>
    </w:p>
    <w:p w:rsidR="000D0A06" w:rsidRDefault="000D0A06" w:rsidP="00516407">
      <w:r>
        <w:t xml:space="preserve">- </w:t>
      </w:r>
      <w:r w:rsidR="00E25CEA">
        <w:rPr>
          <w:i/>
        </w:rPr>
        <w:t>GIT</w:t>
      </w:r>
      <w:r w:rsidR="00E25CEA">
        <w:t xml:space="preserve"> -  průjem, nauzea, zvracení, bolesti břicha, nadýmání, reflux, malabsorpce, krvácení, ileus</w:t>
      </w:r>
    </w:p>
    <w:p w:rsidR="00E25CEA" w:rsidRDefault="00E25CEA" w:rsidP="00516407">
      <w:r>
        <w:t xml:space="preserve">- </w:t>
      </w:r>
      <w:r>
        <w:rPr>
          <w:i/>
        </w:rPr>
        <w:t>mechanické</w:t>
      </w:r>
      <w:r>
        <w:t xml:space="preserve"> – zánět, aspirace do plic, eroze jícnu, malpozice sondy, obstrukce či perforace sondy</w:t>
      </w:r>
    </w:p>
    <w:p w:rsidR="00E25CEA" w:rsidRDefault="00E25CEA" w:rsidP="00516407">
      <w:r>
        <w:t xml:space="preserve">- </w:t>
      </w:r>
      <w:r>
        <w:rPr>
          <w:i/>
        </w:rPr>
        <w:t>metabolické a infekční</w:t>
      </w:r>
      <w:r>
        <w:t xml:space="preserve"> – porucha met. Ca, Mg, P, vody a minerálů, hyper</w:t>
      </w:r>
      <w:r w:rsidR="00027D40">
        <w:t>osmolární stav, hyperglykémie, h</w:t>
      </w:r>
      <w:r>
        <w:t>ypoglykémie, mikrobiální kontaminace, kolonizace</w:t>
      </w:r>
    </w:p>
    <w:p w:rsidR="00E25CEA" w:rsidRDefault="00E25CEA" w:rsidP="00516407"/>
    <w:p w:rsidR="00E25CEA" w:rsidRPr="00E25CEA" w:rsidRDefault="00E25CEA" w:rsidP="00516407">
      <w:pPr>
        <w:rPr>
          <w:sz w:val="22"/>
          <w:u w:val="single"/>
        </w:rPr>
      </w:pPr>
      <w:r w:rsidRPr="00E25CEA">
        <w:rPr>
          <w:b/>
          <w:sz w:val="22"/>
          <w:u w:val="single"/>
        </w:rPr>
        <w:t>2. Parenterální výživa</w:t>
      </w:r>
    </w:p>
    <w:p w:rsidR="00E25CEA" w:rsidRDefault="00E25CEA" w:rsidP="00516407">
      <w:r>
        <w:t>- když je enterální výživa kontraindikována nebo netolerována nebo je nedostatečná</w:t>
      </w:r>
    </w:p>
    <w:p w:rsidR="00E25CEA" w:rsidRDefault="00E25CEA" w:rsidP="00516407">
      <w:r>
        <w:t>- hlavní je myslet na osmolalitu směsi – používá se vysoký podíl tuků (až 50%) 50-100 g</w:t>
      </w:r>
    </w:p>
    <w:p w:rsidR="00E25CEA" w:rsidRDefault="00E25CEA" w:rsidP="00516407">
      <w:r>
        <w:tab/>
        <w:t>- ředíme sterilní vodou</w:t>
      </w:r>
    </w:p>
    <w:p w:rsidR="00E25CEA" w:rsidRDefault="00E25CEA" w:rsidP="00516407">
      <w:r>
        <w:tab/>
        <w:t>- lze dodat až 13000 kJ</w:t>
      </w:r>
    </w:p>
    <w:p w:rsidR="00E25CEA" w:rsidRDefault="00E25CEA" w:rsidP="00516407">
      <w:r>
        <w:tab/>
        <w:t>- glukóza 200-350g</w:t>
      </w:r>
    </w:p>
    <w:p w:rsidR="00E25CEA" w:rsidRDefault="00E25CEA" w:rsidP="00516407">
      <w:r>
        <w:tab/>
        <w:t>- Na(až 120 mmol), K (až 100 mmol), Ca (5 mmol), Mg (8 mmol), P (10-20mmol)</w:t>
      </w:r>
    </w:p>
    <w:p w:rsidR="00E25CEA" w:rsidRDefault="00E25CEA" w:rsidP="00516407">
      <w:r>
        <w:tab/>
        <w:t>- objem 2,5 – 3,5 l</w:t>
      </w:r>
    </w:p>
    <w:p w:rsidR="00E25CEA" w:rsidRDefault="00E25CEA" w:rsidP="00516407">
      <w:r>
        <w:t>- při podávání do centrální žily lze použít koncentrovanější roztoky</w:t>
      </w:r>
    </w:p>
    <w:p w:rsidR="00E25CEA" w:rsidRDefault="00E25CEA" w:rsidP="00516407"/>
    <w:p w:rsidR="00E25CEA" w:rsidRDefault="00E25CEA" w:rsidP="00516407">
      <w:r>
        <w:rPr>
          <w:u w:val="single"/>
        </w:rPr>
        <w:t>Techniky parenterální výživy</w:t>
      </w:r>
    </w:p>
    <w:p w:rsidR="00E25CEA" w:rsidRDefault="00E25CEA" w:rsidP="00516407">
      <w:r>
        <w:t>- dělí se podle mís</w:t>
      </w:r>
      <w:r w:rsidR="00847712">
        <w:t>ta podání do žilního systému</w:t>
      </w:r>
    </w:p>
    <w:p w:rsidR="00847712" w:rsidRDefault="00847712" w:rsidP="00847712">
      <w:pPr>
        <w:ind w:left="709"/>
      </w:pPr>
      <w:r>
        <w:t xml:space="preserve">- </w:t>
      </w:r>
      <w:r>
        <w:rPr>
          <w:b/>
        </w:rPr>
        <w:t xml:space="preserve">periferní </w:t>
      </w:r>
      <w:r>
        <w:t xml:space="preserve"> - vhodný pro krátkodobou a spíše doplňkovou výživu</w:t>
      </w:r>
    </w:p>
    <w:p w:rsidR="00847712" w:rsidRDefault="00847712" w:rsidP="00847712">
      <w:pPr>
        <w:ind w:left="993"/>
      </w:pPr>
      <w:r>
        <w:t>- jen při potížích se zavedením CŽK</w:t>
      </w:r>
    </w:p>
    <w:p w:rsidR="00847712" w:rsidRDefault="00847712" w:rsidP="00847712">
      <w:pPr>
        <w:ind w:left="993"/>
      </w:pPr>
      <w:r>
        <w:t>- zavádíme zvláštní kanylou na předloktí</w:t>
      </w:r>
    </w:p>
    <w:p w:rsidR="00847712" w:rsidRDefault="00847712" w:rsidP="00847712">
      <w:pPr>
        <w:ind w:left="993"/>
      </w:pPr>
      <w:r>
        <w:t>- prevencí flebitidy je relativně nižší osmolalita (1200mmol/kg) a malý průměr kanyly</w:t>
      </w:r>
    </w:p>
    <w:p w:rsidR="00847712" w:rsidRDefault="00847712" w:rsidP="00847712">
      <w:pPr>
        <w:ind w:left="993"/>
      </w:pPr>
      <w:r>
        <w:t>- přísná asepse při zavádění, častá preventivní výměna kanyl (á1-2 dny)</w:t>
      </w:r>
    </w:p>
    <w:p w:rsidR="00847712" w:rsidRDefault="00847712" w:rsidP="00847712">
      <w:pPr>
        <w:ind w:left="993"/>
      </w:pPr>
      <w:r>
        <w:t>- nutné vyvarovat se útlaku převazovým materiálem – snížení průtoku je prozánětlivé</w:t>
      </w:r>
    </w:p>
    <w:p w:rsidR="00847712" w:rsidRDefault="00847712" w:rsidP="00847712">
      <w:pPr>
        <w:ind w:left="709"/>
      </w:pPr>
      <w:r>
        <w:t xml:space="preserve">- </w:t>
      </w:r>
      <w:r>
        <w:rPr>
          <w:b/>
        </w:rPr>
        <w:t>centrální</w:t>
      </w:r>
      <w:r>
        <w:t xml:space="preserve"> – dlouhodobé podávání koncentrovaných roztoků</w:t>
      </w:r>
    </w:p>
    <w:p w:rsidR="00847712" w:rsidRDefault="00847712" w:rsidP="00847712">
      <w:pPr>
        <w:ind w:left="993"/>
      </w:pPr>
      <w:r>
        <w:t>- menší riziko flebitidy a trombózy</w:t>
      </w:r>
    </w:p>
    <w:p w:rsidR="00847712" w:rsidRPr="00847712" w:rsidRDefault="00847712" w:rsidP="00847712">
      <w:r>
        <w:tab/>
        <w:t xml:space="preserve">- </w:t>
      </w:r>
      <w:r>
        <w:rPr>
          <w:b/>
        </w:rPr>
        <w:t xml:space="preserve">periferně zavedené centrální žilní </w:t>
      </w:r>
      <w:r w:rsidR="00027D40">
        <w:rPr>
          <w:b/>
        </w:rPr>
        <w:t>katétry</w:t>
      </w:r>
    </w:p>
    <w:p w:rsidR="00847712" w:rsidRDefault="00847712" w:rsidP="00847712">
      <w:pPr>
        <w:ind w:left="993"/>
      </w:pPr>
      <w:r>
        <w:t>-</w:t>
      </w:r>
      <w:r w:rsidR="00783404">
        <w:t xml:space="preserve"> tenké katétry zavaděné pomocí UZ navigované punkce do v.brachialis</w:t>
      </w:r>
    </w:p>
    <w:p w:rsidR="00783404" w:rsidRPr="00847712" w:rsidRDefault="00783404" w:rsidP="00847712">
      <w:pPr>
        <w:ind w:left="993"/>
      </w:pPr>
      <w:r>
        <w:t>- konec katétru se umisťuje jako u centrálních do v.cava sup. nebo do pravé síně</w:t>
      </w:r>
    </w:p>
    <w:p w:rsidR="00E25CEA" w:rsidRDefault="00E25CEA" w:rsidP="00516407">
      <w:r>
        <w:t xml:space="preserve">- podle režimu rozlišujeme </w:t>
      </w:r>
      <w:r w:rsidRPr="00E25CEA">
        <w:rPr>
          <w:b/>
        </w:rPr>
        <w:t>kontinuální</w:t>
      </w:r>
      <w:r>
        <w:t xml:space="preserve"> a </w:t>
      </w:r>
      <w:r w:rsidRPr="00E25CEA">
        <w:rPr>
          <w:b/>
        </w:rPr>
        <w:t>cyklickou</w:t>
      </w:r>
    </w:p>
    <w:p w:rsidR="00E25CEA" w:rsidRDefault="00E25CEA" w:rsidP="00516407">
      <w:r>
        <w:t>- lze dělit podle systému přípravy a podání jednotlivých složek</w:t>
      </w:r>
    </w:p>
    <w:p w:rsidR="00152F63" w:rsidRDefault="00152F63" w:rsidP="00516407">
      <w:r>
        <w:lastRenderedPageBreak/>
        <w:tab/>
        <w:t xml:space="preserve">- </w:t>
      </w:r>
      <w:r>
        <w:rPr>
          <w:b/>
        </w:rPr>
        <w:t>systém více lahví (multi-bottle)</w:t>
      </w:r>
    </w:p>
    <w:p w:rsidR="00152F63" w:rsidRDefault="00152F63" w:rsidP="00516407">
      <w:r>
        <w:tab/>
      </w:r>
      <w:r>
        <w:tab/>
        <w:t>- jednotlivé komponenty se mísí až během podání v systému více infuzních větví</w:t>
      </w:r>
    </w:p>
    <w:p w:rsidR="00152F63" w:rsidRDefault="00152F63" w:rsidP="00516407">
      <w:r>
        <w:tab/>
      </w:r>
      <w:r>
        <w:tab/>
        <w:t>- minerály a vitaminy se přidávají do různých lahví a dodávají se v různém čase</w:t>
      </w:r>
    </w:p>
    <w:p w:rsidR="00152F63" w:rsidRDefault="00152F63" w:rsidP="00516407">
      <w:r>
        <w:tab/>
      </w:r>
      <w:r>
        <w:tab/>
        <w:t xml:space="preserve">- nevýhodou je častá výměna lahví a nebezpečí při </w:t>
      </w:r>
      <w:r w:rsidR="00027D40">
        <w:t>stálém</w:t>
      </w:r>
      <w:r>
        <w:t xml:space="preserve"> rozpojování systému</w:t>
      </w:r>
    </w:p>
    <w:p w:rsidR="00152F63" w:rsidRDefault="00152F63" w:rsidP="00516407">
      <w:r>
        <w:tab/>
        <w:t xml:space="preserve">- </w:t>
      </w:r>
      <w:r>
        <w:rPr>
          <w:b/>
        </w:rPr>
        <w:t>systém vaků all-in-one</w:t>
      </w:r>
      <w:r>
        <w:t xml:space="preserve"> </w:t>
      </w:r>
      <w:r>
        <w:rPr>
          <w:b/>
        </w:rPr>
        <w:t>(AIO)</w:t>
      </w:r>
    </w:p>
    <w:p w:rsidR="00152F63" w:rsidRDefault="00152F63" w:rsidP="00516407">
      <w:r>
        <w:tab/>
      </w:r>
      <w:r>
        <w:tab/>
        <w:t>- lékárensky nebo industriálně připravené vaky (2-3 l)</w:t>
      </w:r>
    </w:p>
    <w:p w:rsidR="00783404" w:rsidRDefault="00783404" w:rsidP="00516407"/>
    <w:p w:rsidR="00783404" w:rsidRDefault="00783404" w:rsidP="00516407">
      <w:r>
        <w:rPr>
          <w:u w:val="single"/>
        </w:rPr>
        <w:t>Komplikace parenterální výživy</w:t>
      </w:r>
    </w:p>
    <w:p w:rsidR="00783404" w:rsidRDefault="00783404" w:rsidP="00516407">
      <w:r>
        <w:t xml:space="preserve">- </w:t>
      </w:r>
      <w:r>
        <w:rPr>
          <w:i/>
        </w:rPr>
        <w:t>časné</w:t>
      </w:r>
      <w:r>
        <w:t xml:space="preserve"> – neúspěšné zavedení, malpozice, punkce arterie, vzduchová embolie, arytmie, pneumothorax, hemothorax, žilní trombóza, poranění nervového plexu</w:t>
      </w:r>
    </w:p>
    <w:p w:rsidR="00783404" w:rsidRDefault="00783404" w:rsidP="00516407">
      <w:r>
        <w:t xml:space="preserve">- </w:t>
      </w:r>
      <w:r>
        <w:rPr>
          <w:i/>
        </w:rPr>
        <w:t>pozdní</w:t>
      </w:r>
      <w:r>
        <w:t xml:space="preserve"> – obstrukce katétru, žilní trombóza, septické komplikace intra-/extra-luminární</w:t>
      </w:r>
    </w:p>
    <w:p w:rsidR="00783404" w:rsidRDefault="00783404" w:rsidP="00516407">
      <w:pPr>
        <w:rPr>
          <w:i/>
        </w:rPr>
      </w:pPr>
      <w:r>
        <w:t xml:space="preserve">- </w:t>
      </w:r>
      <w:r>
        <w:rPr>
          <w:i/>
        </w:rPr>
        <w:t>karenční syndromy</w:t>
      </w:r>
    </w:p>
    <w:p w:rsidR="00783404" w:rsidRDefault="00783404" w:rsidP="00516407">
      <w:r>
        <w:rPr>
          <w:i/>
        </w:rPr>
        <w:t>- akutní metabolické komp.</w:t>
      </w:r>
      <w:r>
        <w:t xml:space="preserve"> – hyper-/hypoglykémie, hyperkalciurie, hyperTAG</w:t>
      </w:r>
    </w:p>
    <w:p w:rsidR="00783404" w:rsidRPr="00783404" w:rsidRDefault="00783404" w:rsidP="00516407">
      <w:r>
        <w:t xml:space="preserve">- </w:t>
      </w:r>
      <w:r>
        <w:rPr>
          <w:i/>
        </w:rPr>
        <w:t>pozdní metabilické komp.</w:t>
      </w:r>
      <w:r>
        <w:t xml:space="preserve"> – jaterní steatóza, cholestáza, cholelitiáza a cholecystitida</w:t>
      </w:r>
    </w:p>
    <w:p w:rsidR="00152F63" w:rsidRPr="00152F63" w:rsidRDefault="00152F63" w:rsidP="00516407"/>
    <w:p w:rsidR="000F36BA" w:rsidRPr="00783404" w:rsidRDefault="00783404" w:rsidP="00516407">
      <w:pPr>
        <w:rPr>
          <w:sz w:val="22"/>
        </w:rPr>
      </w:pPr>
      <w:r w:rsidRPr="00783404">
        <w:rPr>
          <w:b/>
          <w:sz w:val="22"/>
        </w:rPr>
        <w:t>Profylaxe stresového vředu</w:t>
      </w:r>
    </w:p>
    <w:p w:rsidR="00783404" w:rsidRPr="00783404" w:rsidRDefault="00783404" w:rsidP="00516407">
      <w:pPr>
        <w:rPr>
          <w:u w:val="single"/>
        </w:rPr>
      </w:pPr>
      <w:r w:rsidRPr="00783404">
        <w:rPr>
          <w:u w:val="single"/>
        </w:rPr>
        <w:t>Stresový vřed</w:t>
      </w:r>
    </w:p>
    <w:p w:rsidR="00783404" w:rsidRDefault="00783404" w:rsidP="00516407">
      <w:r>
        <w:t>- stresový vřed se vyvíjí během několika hodin po inzultu</w:t>
      </w:r>
    </w:p>
    <w:p w:rsidR="00783404" w:rsidRDefault="00783404" w:rsidP="00516407">
      <w:r>
        <w:t>- za 72h se u více než 75% nemocných v intenzivní péči vyskytují slizniční abnormality</w:t>
      </w:r>
    </w:p>
    <w:p w:rsidR="00783404" w:rsidRDefault="00783404" w:rsidP="00516407">
      <w:r>
        <w:t>- až 50% těchto lézí vykazuje endoskopické známky krvácení</w:t>
      </w:r>
    </w:p>
    <w:p w:rsidR="00783404" w:rsidRDefault="00783404" w:rsidP="00516407">
      <w:r>
        <w:t>- incidence krvácení v intenzivní péči je 1,5-8,5%</w:t>
      </w:r>
    </w:p>
    <w:p w:rsidR="00D7417B" w:rsidRDefault="00D7417B" w:rsidP="00516407">
      <w:r>
        <w:t>- profylaxe by měla být je u pacientů ve skutečném riziku s ohledem na možné komplikace</w:t>
      </w:r>
    </w:p>
    <w:p w:rsidR="00D7417B" w:rsidRDefault="00D7417B" w:rsidP="00516407">
      <w:r>
        <w:t>- nejvíce doporučovaná jsou asi PPI (proton pump inhibitors) a pak H2-blokátory</w:t>
      </w:r>
    </w:p>
    <w:p w:rsidR="00783404" w:rsidRDefault="00783404" w:rsidP="00516407">
      <w:r>
        <w:rPr>
          <w:u w:val="single"/>
        </w:rPr>
        <w:t>RF</w:t>
      </w:r>
      <w:r>
        <w:t>: - polytrauma, popáleniny na více než 35% těla, poranění mozku a míchy, anamnéza vředu v GIT</w:t>
      </w:r>
    </w:p>
    <w:p w:rsidR="00EB633E" w:rsidRDefault="00EB633E" w:rsidP="00E73298">
      <w:pPr>
        <w:rPr>
          <w:u w:val="single"/>
        </w:rPr>
      </w:pPr>
    </w:p>
    <w:p w:rsidR="00E73298" w:rsidRDefault="00E73298" w:rsidP="00E73298">
      <w:r>
        <w:rPr>
          <w:u w:val="single"/>
        </w:rPr>
        <w:t>Kdy aplikovat profylaxy</w:t>
      </w:r>
      <w:r>
        <w:t xml:space="preserve"> </w:t>
      </w:r>
    </w:p>
    <w:p w:rsidR="00E73298" w:rsidRDefault="00E73298" w:rsidP="00E73298">
      <w:r>
        <w:t>- koagulopatie – trombocyty pod 50 000, INR nad 1,5, aPTT nad dvojnásobek normy</w:t>
      </w:r>
    </w:p>
    <w:p w:rsidR="00E73298" w:rsidRDefault="00E73298" w:rsidP="00E73298">
      <w:r>
        <w:t>- UPV delší než 48h</w:t>
      </w:r>
    </w:p>
    <w:p w:rsidR="00E73298" w:rsidRDefault="00E73298" w:rsidP="00E73298">
      <w:r>
        <w:t>- vředová léze či krvácení z ní v posledním roce</w:t>
      </w:r>
    </w:p>
    <w:p w:rsidR="00E73298" w:rsidRDefault="00E73298" w:rsidP="00E73298">
      <w:r>
        <w:t>- poranění mozku, míchy či popáleninové trauma</w:t>
      </w:r>
    </w:p>
    <w:p w:rsidR="00E73298" w:rsidRDefault="00E73298" w:rsidP="00E73298">
      <w:r>
        <w:t xml:space="preserve">- </w:t>
      </w:r>
      <w:r>
        <w:rPr>
          <w:i/>
        </w:rPr>
        <w:t>2 a více</w:t>
      </w:r>
      <w:r>
        <w:t xml:space="preserve">: sepse, pobyt na JIP </w:t>
      </w:r>
      <w:r>
        <w:rPr>
          <w:rFonts w:cs="Arial"/>
        </w:rPr>
        <w:t>&gt;</w:t>
      </w:r>
      <w:r>
        <w:t>7dní, okultní krvácení delší než 6 dní, aplikace kortikoidů (nad 250mg)</w:t>
      </w:r>
    </w:p>
    <w:p w:rsidR="00E73298" w:rsidRDefault="00E73298" w:rsidP="00E73298">
      <w:r>
        <w:rPr>
          <w:u w:val="single"/>
        </w:rPr>
        <w:t>Možnosti profylaxe</w:t>
      </w:r>
    </w:p>
    <w:p w:rsidR="00E73298" w:rsidRDefault="00E73298" w:rsidP="00E73298">
      <w:r>
        <w:t>- H2 blokátory, inhibitor protonové pumpy, sukralfát, antacida, enterální výživa</w:t>
      </w:r>
    </w:p>
    <w:p w:rsidR="00E73298" w:rsidRDefault="00E73298" w:rsidP="00E73298">
      <w:r>
        <w:rPr>
          <w:u w:val="single"/>
        </w:rPr>
        <w:t>Rizika profylaxe</w:t>
      </w:r>
    </w:p>
    <w:p w:rsidR="00E73298" w:rsidRDefault="00E73298" w:rsidP="00E73298">
      <w:r>
        <w:t>- pneumonie VAP, vznik klostridiové infekce, lékové interakce – porucha absorpce, CYP450 u PPI</w:t>
      </w:r>
    </w:p>
    <w:p w:rsidR="00056F12" w:rsidRPr="00EF0AF5" w:rsidRDefault="002F530D" w:rsidP="00056F12">
      <w:pPr>
        <w:rPr>
          <w:color w:val="FF0000"/>
        </w:rPr>
      </w:pPr>
      <w:r>
        <w:t xml:space="preserve"> </w:t>
      </w:r>
    </w:p>
    <w:p w:rsidR="00AE4BDA" w:rsidRPr="001E4A5B" w:rsidRDefault="00AE4BDA" w:rsidP="00056F12">
      <w:pPr>
        <w:pStyle w:val="Nadpis1"/>
        <w:ind w:left="567" w:hanging="567"/>
      </w:pPr>
      <w:bookmarkStart w:id="6" w:name="_Toc468526213"/>
      <w:r w:rsidRPr="001E4A5B">
        <w:t>4a) Šokové stavy, definice, dělení, stadia, terapie</w:t>
      </w:r>
      <w:bookmarkEnd w:id="6"/>
    </w:p>
    <w:p w:rsidR="00B80AA5" w:rsidRDefault="00B80AA5" w:rsidP="00B80AA5"/>
    <w:p w:rsidR="00B80AA5" w:rsidRDefault="00B80AA5" w:rsidP="00B80AA5">
      <w:pPr>
        <w:rPr>
          <w:b/>
        </w:rPr>
      </w:pPr>
      <w:r>
        <w:rPr>
          <w:b/>
        </w:rPr>
        <w:t>Šok</w:t>
      </w:r>
    </w:p>
    <w:p w:rsidR="00B80AA5" w:rsidRPr="00B80AA5" w:rsidRDefault="00B80AA5" w:rsidP="00B80AA5">
      <w:r>
        <w:t xml:space="preserve">- </w:t>
      </w:r>
      <w:r w:rsidRPr="00B80AA5">
        <w:t>Akutní oběhové selhání s neadekvátní distribucí a perfúzí ve vztahu k metabolickým požadavkům tkání vedoucí ke generalizované buněčné hypoxii</w:t>
      </w:r>
    </w:p>
    <w:p w:rsidR="00B80AA5" w:rsidRDefault="00B80AA5" w:rsidP="00B80AA5">
      <w:r>
        <w:t>•Společný patofyziologický vývoj velkého množství klinických událostí</w:t>
      </w:r>
    </w:p>
    <w:p w:rsidR="00B80AA5" w:rsidRDefault="00B80AA5" w:rsidP="00B80AA5">
      <w:r>
        <w:t>•Je charakterizován systémovou hypoperfuzí způsobenou - snížením srdečního výdeje - snížením efektivního cirkulujícího objemu krve</w:t>
      </w:r>
    </w:p>
    <w:p w:rsidR="00B80AA5" w:rsidRDefault="00B80AA5" w:rsidP="00B80AA5">
      <w:r>
        <w:t>•Následkem toho je hypotenze, zhoršená tkáňová perfuze a buněčná hypoxie</w:t>
      </w:r>
    </w:p>
    <w:p w:rsidR="00B80AA5" w:rsidRDefault="00B80AA5" w:rsidP="00B80AA5">
      <w:r>
        <w:t>•Hypoperfuze - její hypoxický a metabolický efekt vedou zprvu k reverzibilnímu buněčnému poškození. Přetrvávání šokového stavu vede k nevratnému poškození a smrti buněk - orgánu - organismu.</w:t>
      </w:r>
    </w:p>
    <w:p w:rsidR="00B80AA5" w:rsidRDefault="00B80AA5" w:rsidP="00B80AA5"/>
    <w:p w:rsidR="00B80AA5" w:rsidRDefault="00B80AA5" w:rsidP="00B80AA5">
      <w:r>
        <w:rPr>
          <w:b/>
        </w:rPr>
        <w:t>Klasifikace šoku</w:t>
      </w:r>
    </w:p>
    <w:p w:rsidR="00B80AA5" w:rsidRDefault="00B80AA5" w:rsidP="00B80AA5">
      <w:r w:rsidRPr="00B80AA5">
        <w:t xml:space="preserve">•Podle příčiny a kardiovaskulární patofyziologie : </w:t>
      </w:r>
    </w:p>
    <w:p w:rsidR="00B80AA5" w:rsidRDefault="00B80AA5" w:rsidP="00B80AA5">
      <w:pPr>
        <w:ind w:firstLine="567"/>
      </w:pPr>
      <w:r>
        <w:t>1.</w:t>
      </w:r>
      <w:r w:rsidRPr="00B80AA5">
        <w:t xml:space="preserve"> Hypovolemický </w:t>
      </w:r>
    </w:p>
    <w:p w:rsidR="00B80AA5" w:rsidRDefault="00B80AA5" w:rsidP="00B80AA5">
      <w:pPr>
        <w:ind w:firstLine="567"/>
      </w:pPr>
      <w:r>
        <w:t>2.</w:t>
      </w:r>
      <w:r w:rsidRPr="00B80AA5">
        <w:t xml:space="preserve"> Kardiogenní </w:t>
      </w:r>
    </w:p>
    <w:p w:rsidR="00B80AA5" w:rsidRDefault="00B80AA5" w:rsidP="00B80AA5">
      <w:pPr>
        <w:ind w:firstLine="567"/>
      </w:pPr>
      <w:r>
        <w:t>3.</w:t>
      </w:r>
      <w:r w:rsidRPr="00B80AA5">
        <w:t xml:space="preserve"> Obstrukční </w:t>
      </w:r>
    </w:p>
    <w:p w:rsidR="00B80AA5" w:rsidRDefault="00B80AA5" w:rsidP="00B80AA5">
      <w:pPr>
        <w:ind w:firstLine="567"/>
      </w:pPr>
      <w:r>
        <w:t>4.</w:t>
      </w:r>
      <w:r w:rsidRPr="00B80AA5">
        <w:t xml:space="preserve"> Distribuční</w:t>
      </w:r>
    </w:p>
    <w:p w:rsidR="00B23C55" w:rsidRDefault="00B23C55" w:rsidP="00B23C55"/>
    <w:p w:rsidR="00B23C55" w:rsidRDefault="00B23C55" w:rsidP="00B23C55">
      <w:r>
        <w:rPr>
          <w:b/>
        </w:rPr>
        <w:t>Patofyziologie šoku</w:t>
      </w:r>
    </w:p>
    <w:p w:rsidR="00B23C55" w:rsidRDefault="00B23C55" w:rsidP="00B23C55">
      <w:r>
        <w:t>•Šok - soubor příznaků /syndrom/ vyznačující se ve všech svých typech společným rysem :</w:t>
      </w:r>
    </w:p>
    <w:p w:rsidR="00B23C55" w:rsidRDefault="00B23C55" w:rsidP="00B23C55">
      <w:r>
        <w:t>•snížené prokrvení /hypoperfuze/ životně důležitých tkání</w:t>
      </w:r>
    </w:p>
    <w:p w:rsidR="00B23C55" w:rsidRDefault="00B23C55" w:rsidP="00B23C55">
      <w:r>
        <w:t>•nedostatečný přívod kyslíku a živin do tkání a hromadění produktů buněčného metabolismu kyselé povahy /CO2, laktát/</w:t>
      </w:r>
    </w:p>
    <w:p w:rsidR="00B23C55" w:rsidRDefault="00B23C55" w:rsidP="00B23C55">
      <w:r>
        <w:t>•následkem toho vznikají buněčné změny postižených orgánů - zprvu snížená funkce - následně i strukturální změny</w:t>
      </w:r>
    </w:p>
    <w:p w:rsidR="00416324" w:rsidRDefault="00416324" w:rsidP="00416324">
      <w:r>
        <w:t>•Hlavní úlohu mají prekapilární arterioly, postkapilární venuly a jejich sfinktery.</w:t>
      </w:r>
    </w:p>
    <w:p w:rsidR="00416324" w:rsidRDefault="00416324" w:rsidP="00416324">
      <w:r>
        <w:t>•Na úrovni mikrocirkulace se odehrávají hlavní děje v patogenezi šoku</w:t>
      </w:r>
    </w:p>
    <w:p w:rsidR="00B23C55" w:rsidRDefault="00B23C55" w:rsidP="00B23C55"/>
    <w:p w:rsidR="00B23C55" w:rsidRDefault="00B23C55" w:rsidP="00B23C55">
      <w:r>
        <w:rPr>
          <w:b/>
        </w:rPr>
        <w:t>Stadia šoku</w:t>
      </w:r>
    </w:p>
    <w:p w:rsidR="00B23C55" w:rsidRDefault="00B23C55" w:rsidP="00B23C55">
      <w:r>
        <w:t>•Podle dynamiky patofyziologckých změn dělíme šok do 3 fází - stadií :</w:t>
      </w:r>
    </w:p>
    <w:p w:rsidR="00B23C55" w:rsidRDefault="00B23C55" w:rsidP="00EB633E">
      <w:pPr>
        <w:ind w:firstLine="708"/>
      </w:pPr>
      <w:r>
        <w:t>•fáze kompenzace</w:t>
      </w:r>
    </w:p>
    <w:p w:rsidR="00B23C55" w:rsidRDefault="00B23C55" w:rsidP="00EB633E">
      <w:pPr>
        <w:ind w:firstLine="708"/>
      </w:pPr>
      <w:r>
        <w:lastRenderedPageBreak/>
        <w:t>•fáze dekompenzace</w:t>
      </w:r>
    </w:p>
    <w:p w:rsidR="00B23C55" w:rsidRDefault="00B23C55" w:rsidP="00EB633E">
      <w:pPr>
        <w:ind w:firstLine="708"/>
      </w:pPr>
      <w:r>
        <w:t>•fáze refrakterní /ireverzibilní/</w:t>
      </w:r>
    </w:p>
    <w:p w:rsidR="00416324" w:rsidRDefault="00416324" w:rsidP="00B23C55"/>
    <w:p w:rsidR="00B23C55" w:rsidRDefault="00B23C55" w:rsidP="00B23C55">
      <w:r>
        <w:t>•Pro průběh šoku hraje významnou úlohu čas zahájení a intenzita léčebných kroků - nesmí dojít k nezvratným změnám</w:t>
      </w:r>
    </w:p>
    <w:p w:rsidR="00B23C55" w:rsidRDefault="00B23C55" w:rsidP="00B23C55">
      <w:pPr>
        <w:rPr>
          <w:b/>
        </w:rPr>
      </w:pPr>
    </w:p>
    <w:p w:rsidR="00B23C55" w:rsidRDefault="00B23C55" w:rsidP="00B23C55">
      <w:r>
        <w:rPr>
          <w:b/>
        </w:rPr>
        <w:t>1. fáze kompenzace</w:t>
      </w:r>
    </w:p>
    <w:p w:rsidR="00B23C55" w:rsidRDefault="00B23C55" w:rsidP="00B23C55">
      <w:r>
        <w:t>•aktivovány reflexní kompenzační mechanismy</w:t>
      </w:r>
    </w:p>
    <w:p w:rsidR="00B23C55" w:rsidRDefault="00B23C55" w:rsidP="00B23C55">
      <w:r>
        <w:t>•perfuze životně důležitých orgánů je zachována</w:t>
      </w:r>
    </w:p>
    <w:p w:rsidR="00B23C55" w:rsidRDefault="00B23C55" w:rsidP="00B23C55">
      <w:r>
        <w:t xml:space="preserve">•reflexní mechanismy : - sympatiko-adrenergní - uvolnění katecholaminů </w:t>
      </w:r>
    </w:p>
    <w:p w:rsidR="00B23C55" w:rsidRDefault="00B23C55" w:rsidP="00B23C55">
      <w:pPr>
        <w:ind w:left="1416" w:firstLine="708"/>
      </w:pPr>
      <w:r>
        <w:t>- renin angiotenzinová osa - uvolnění ADH</w:t>
      </w:r>
    </w:p>
    <w:p w:rsidR="00416324" w:rsidRDefault="00416324" w:rsidP="00416324">
      <w:r>
        <w:t>•sympato-adrenální kompenzační reakce má odezvu i na úrovni mikrocirkulace :</w:t>
      </w:r>
    </w:p>
    <w:p w:rsidR="00416324" w:rsidRDefault="00416324" w:rsidP="00416324">
      <w:r>
        <w:t>•generalizovaná pre i post kapilární konstrikce &gt;&gt; &gt;snížený krevní tlak v kapilárách&gt;&gt; &gt;mobilizace tekutin z extra do intra vazálního prostoru</w:t>
      </w:r>
    </w:p>
    <w:p w:rsidR="00B23C55" w:rsidRDefault="00B23C55" w:rsidP="00B23C55">
      <w:r>
        <w:t xml:space="preserve">•účinky : </w:t>
      </w:r>
    </w:p>
    <w:p w:rsidR="00B23C55" w:rsidRDefault="00B23C55" w:rsidP="00B23C55">
      <w:pPr>
        <w:ind w:firstLine="567"/>
      </w:pPr>
      <w:r>
        <w:t xml:space="preserve">- tachykardie, vzestup SVR, snížení vylučování tekutin ledvinami </w:t>
      </w:r>
    </w:p>
    <w:p w:rsidR="00B23C55" w:rsidRDefault="00B23C55" w:rsidP="00B23C55">
      <w:pPr>
        <w:ind w:left="567"/>
      </w:pPr>
      <w:r>
        <w:t>- centralizace oběhu - preference prokrvení mozku a myokardu na úkor splanchniku, ledvin, kůže - je dána rozdílným zastoupením alfa receptorů v</w:t>
      </w:r>
      <w:r w:rsidR="00BF7EC8">
        <w:t> </w:t>
      </w:r>
      <w:r>
        <w:t>orgánech</w:t>
      </w:r>
    </w:p>
    <w:p w:rsidR="00EB633E" w:rsidRDefault="00EB633E" w:rsidP="00BF7EC8">
      <w:pPr>
        <w:rPr>
          <w:u w:val="single"/>
        </w:rPr>
      </w:pPr>
    </w:p>
    <w:p w:rsidR="00BF7EC8" w:rsidRDefault="00BF7EC8" w:rsidP="00BF7EC8">
      <w:r>
        <w:rPr>
          <w:u w:val="single"/>
        </w:rPr>
        <w:t>Klinické příznaky</w:t>
      </w:r>
      <w:r>
        <w:t>:</w:t>
      </w:r>
    </w:p>
    <w:p w:rsidR="00BF7EC8" w:rsidRPr="00BF7EC8" w:rsidRDefault="00BF7EC8" w:rsidP="00BF7EC8">
      <w:pPr>
        <w:rPr>
          <w:i/>
        </w:rPr>
      </w:pPr>
      <w:r w:rsidRPr="00BF7EC8">
        <w:rPr>
          <w:i/>
        </w:rPr>
        <w:t>„Studená normotonní tachykardie“</w:t>
      </w:r>
    </w:p>
    <w:p w:rsidR="00BF7EC8" w:rsidRDefault="00BF7EC8" w:rsidP="00BF7EC8">
      <w:r>
        <w:t>- bledost</w:t>
      </w:r>
    </w:p>
    <w:p w:rsidR="00BF7EC8" w:rsidRDefault="00BF7EC8" w:rsidP="00BF7EC8">
      <w:r>
        <w:t>- vlhká studená pokožka</w:t>
      </w:r>
    </w:p>
    <w:p w:rsidR="00BF7EC8" w:rsidRDefault="00BF7EC8" w:rsidP="00BF7EC8">
      <w:r>
        <w:t>- tachykardie</w:t>
      </w:r>
    </w:p>
    <w:p w:rsidR="00BF7EC8" w:rsidRDefault="00BF7EC8" w:rsidP="00BF7EC8">
      <w:r>
        <w:t>- TK nezměněný nebo lehce snížený</w:t>
      </w:r>
    </w:p>
    <w:p w:rsidR="00BF7EC8" w:rsidRDefault="00BF7EC8" w:rsidP="00BF7EC8">
      <w:r>
        <w:t>- snížený CVP</w:t>
      </w:r>
    </w:p>
    <w:p w:rsidR="00BF7EC8" w:rsidRDefault="00BF7EC8" w:rsidP="00BF7EC8">
      <w:r>
        <w:t>- neklid</w:t>
      </w:r>
    </w:p>
    <w:p w:rsidR="00BF7EC8" w:rsidRDefault="00BF7EC8" w:rsidP="00BF7EC8">
      <w:r>
        <w:t>- pocit žízně</w:t>
      </w:r>
    </w:p>
    <w:p w:rsidR="00BF7EC8" w:rsidRDefault="00BF7EC8" w:rsidP="00BF7EC8">
      <w:r>
        <w:t>- snížená diuréza</w:t>
      </w:r>
    </w:p>
    <w:p w:rsidR="00BF7EC8" w:rsidRDefault="00BF7EC8" w:rsidP="00BF7EC8">
      <w:pPr>
        <w:rPr>
          <w:b/>
        </w:rPr>
      </w:pPr>
      <w:r>
        <w:rPr>
          <w:b/>
        </w:rPr>
        <w:tab/>
        <w:t>!!! distribuční šoky (septický, anafylaktický,..) mají odlišný klinický obraz první fáze!!!</w:t>
      </w:r>
    </w:p>
    <w:p w:rsidR="00BF7EC8" w:rsidRPr="00BF7EC8" w:rsidRDefault="00BF7EC8" w:rsidP="00BF7EC8">
      <w:pPr>
        <w:ind w:left="709"/>
        <w:rPr>
          <w:i/>
        </w:rPr>
      </w:pPr>
      <w:r w:rsidRPr="00BF7EC8">
        <w:rPr>
          <w:i/>
        </w:rPr>
        <w:t>„Hyperkinetická fáze“</w:t>
      </w:r>
    </w:p>
    <w:p w:rsidR="00BF7EC8" w:rsidRDefault="00BF7EC8" w:rsidP="00BF7EC8">
      <w:pPr>
        <w:ind w:left="709"/>
      </w:pPr>
      <w:r>
        <w:t>- Snížený periferní cévní odpor - kompenzatorně se zvyšuje</w:t>
      </w:r>
      <w:r w:rsidR="00EB633E">
        <w:t xml:space="preserve"> </w:t>
      </w:r>
      <w:r>
        <w:t>srdeční výdej - hyperkinetická cirkulace</w:t>
      </w:r>
    </w:p>
    <w:p w:rsidR="00BF7EC8" w:rsidRDefault="00BF7EC8" w:rsidP="00BF7EC8">
      <w:pPr>
        <w:ind w:left="709"/>
      </w:pPr>
      <w:r>
        <w:t>- suchá, teplá a prokrvená pokožka</w:t>
      </w:r>
    </w:p>
    <w:p w:rsidR="00BF7EC8" w:rsidRDefault="00BF7EC8" w:rsidP="00BF7EC8">
      <w:pPr>
        <w:ind w:left="709"/>
      </w:pPr>
      <w:r>
        <w:t>- hyperventilace, respirační alkalóza</w:t>
      </w:r>
    </w:p>
    <w:p w:rsidR="00BF7EC8" w:rsidRDefault="00BF7EC8" w:rsidP="00BF7EC8">
      <w:r>
        <w:t>•Klinický obraz dalších stadií již je shodný</w:t>
      </w:r>
    </w:p>
    <w:p w:rsidR="001F7639" w:rsidRDefault="001F7639" w:rsidP="00BF7EC8"/>
    <w:p w:rsidR="001F7639" w:rsidRDefault="001F7639" w:rsidP="00BF7EC8">
      <w:r>
        <w:rPr>
          <w:b/>
        </w:rPr>
        <w:t>2. fáze dekompenzace</w:t>
      </w:r>
    </w:p>
    <w:p w:rsidR="001F7639" w:rsidRDefault="001F7639" w:rsidP="001F7639">
      <w:r>
        <w:t>•nedošlo ke korekci /šok neléčený, nebo pozdě léčený/</w:t>
      </w:r>
    </w:p>
    <w:p w:rsidR="001F7639" w:rsidRDefault="001F7639" w:rsidP="001F7639">
      <w:r>
        <w:t>•kompenzační mechanismy již nestačí udržet perfuzi &gt;&gt; tkáňová hypoxie &gt;&gt; anaerobní metabolismus &gt;&gt; laktátová acidóza &gt;&gt; dilatace arteriol &gt;&gt; prohloubení hypotenze &gt;&gt; snížení srdečního výdeje</w:t>
      </w:r>
    </w:p>
    <w:p w:rsidR="001F7639" w:rsidRDefault="001F7639" w:rsidP="001F7639">
      <w:r>
        <w:t>•extravasace tekutin do intersticia</w:t>
      </w:r>
    </w:p>
    <w:p w:rsidR="001F7639" w:rsidRDefault="001F7639" w:rsidP="001F7639">
      <w:r>
        <w:t>•decentralizace oběhu</w:t>
      </w:r>
    </w:p>
    <w:p w:rsidR="00416324" w:rsidRDefault="00416324" w:rsidP="00416324">
      <w:r>
        <w:t>•šoková vasomoce</w:t>
      </w:r>
    </w:p>
    <w:p w:rsidR="00416324" w:rsidRDefault="00416324" w:rsidP="00416324">
      <w:r>
        <w:t>- akumulace laktátu, CO2, pokles pH &gt;&gt;&gt; relaxace prekapilárních sfinkterů (přestávájí být citlivé na katecholaminy) &gt;&gt;&gt; postkapilární venuly zůstávají sevřeny (odolnější ke kyselému pH) &gt;&gt;&gt; sekvestrace krve do dilatovaných kapilár &gt;&gt;&gt; tekutina je vytlačována do intersticia &gt;&gt;&gt; intersticiální edém = zhoršení difuze O2 &gt; hemokoncentrace = zhoršení viskozity krve, agregace erytrocytů a</w:t>
      </w:r>
    </w:p>
    <w:p w:rsidR="00416324" w:rsidRDefault="00416324" w:rsidP="00416324">
      <w:r>
        <w:t>trombocytů - tvorba mikrotrombů – poškození endotelu &gt;&gt;&gt; diseminovaná intravaskulární koagulopatie</w:t>
      </w:r>
    </w:p>
    <w:p w:rsidR="00416324" w:rsidRDefault="00416324" w:rsidP="001F7639">
      <w:r>
        <w:rPr>
          <w:u w:val="single"/>
        </w:rPr>
        <w:t>Klinické příznaky</w:t>
      </w:r>
    </w:p>
    <w:p w:rsidR="00416324" w:rsidRPr="00416324" w:rsidRDefault="00416324" w:rsidP="00416324">
      <w:pPr>
        <w:rPr>
          <w:i/>
        </w:rPr>
      </w:pPr>
      <w:r w:rsidRPr="00416324">
        <w:rPr>
          <w:i/>
        </w:rPr>
        <w:t>„Studená hypotonní tachykardie“</w:t>
      </w:r>
    </w:p>
    <w:p w:rsidR="00416324" w:rsidRDefault="00416324" w:rsidP="00416324">
      <w:r>
        <w:t>- šedá až mramorovaná pokožka</w:t>
      </w:r>
    </w:p>
    <w:p w:rsidR="00416324" w:rsidRDefault="00416324" w:rsidP="00416324">
      <w:r>
        <w:t>- pokles periferní teploty</w:t>
      </w:r>
    </w:p>
    <w:p w:rsidR="00416324" w:rsidRDefault="00416324" w:rsidP="00416324">
      <w:r>
        <w:t>- měkký špatně plněný tep</w:t>
      </w:r>
    </w:p>
    <w:p w:rsidR="00416324" w:rsidRDefault="00416324" w:rsidP="00416324">
      <w:r>
        <w:t>- tachykardie - nad 120/min</w:t>
      </w:r>
    </w:p>
    <w:p w:rsidR="00416324" w:rsidRDefault="00416324" w:rsidP="00416324">
      <w:r>
        <w:t>- výrazný pokles TK</w:t>
      </w:r>
    </w:p>
    <w:p w:rsidR="00416324" w:rsidRDefault="00416324" w:rsidP="00416324">
      <w:r>
        <w:t>- pokles CVP</w:t>
      </w:r>
    </w:p>
    <w:p w:rsidR="00416324" w:rsidRDefault="00416324" w:rsidP="00416324">
      <w:r>
        <w:t>- anurie</w:t>
      </w:r>
    </w:p>
    <w:p w:rsidR="00416324" w:rsidRDefault="00416324" w:rsidP="00416324">
      <w:r>
        <w:t>- apatie, somnolence až ztráta vědomí</w:t>
      </w:r>
    </w:p>
    <w:p w:rsidR="00416324" w:rsidRDefault="00416324" w:rsidP="00416324"/>
    <w:p w:rsidR="00416324" w:rsidRDefault="00416324" w:rsidP="00416324">
      <w:r>
        <w:rPr>
          <w:b/>
        </w:rPr>
        <w:t>3. refrakterní fáze</w:t>
      </w:r>
    </w:p>
    <w:p w:rsidR="00416324" w:rsidRDefault="00416324" w:rsidP="00416324">
      <w:r>
        <w:t>- Dochází k morfologickým změnám ve vitálně důležitých orgánech</w:t>
      </w:r>
    </w:p>
    <w:p w:rsidR="00416324" w:rsidRDefault="00416324" w:rsidP="00416324">
      <w:r>
        <w:t>- buňky překročí „point of no return“ - směrem k nekróze - dochází k uvolňování lysosomálních enzymů s cytotoxickými účinky</w:t>
      </w:r>
    </w:p>
    <w:p w:rsidR="00416324" w:rsidRDefault="00416324" w:rsidP="00416324">
      <w:r>
        <w:t>- i při úpravě hemodynamických parametrů již takové tkáňové změny vedoucí k buněčné smrti</w:t>
      </w:r>
    </w:p>
    <w:p w:rsidR="00416324" w:rsidRDefault="00416324" w:rsidP="00416324">
      <w:r>
        <w:t>- Prohloubení dějů z fáze dekompenzace</w:t>
      </w:r>
    </w:p>
    <w:p w:rsidR="00416324" w:rsidRDefault="00416324" w:rsidP="00416324">
      <w:pPr>
        <w:ind w:left="284"/>
      </w:pPr>
      <w:r>
        <w:t>•povolí již i postkapilární sfinkter</w:t>
      </w:r>
    </w:p>
    <w:p w:rsidR="00416324" w:rsidRDefault="00416324" w:rsidP="00416324">
      <w:pPr>
        <w:ind w:left="284"/>
      </w:pPr>
      <w:r>
        <w:t>•generalizovaná vasodilatace &gt; stáza kapilárního obsahu</w:t>
      </w:r>
    </w:p>
    <w:p w:rsidR="00416324" w:rsidRDefault="00416324" w:rsidP="00416324">
      <w:pPr>
        <w:ind w:left="284"/>
      </w:pPr>
      <w:r>
        <w:t>•výrazná porucha permeability kapilár &gt; ztráty makromolekul do intersticia</w:t>
      </w:r>
    </w:p>
    <w:p w:rsidR="00416324" w:rsidRDefault="00416324" w:rsidP="00416324">
      <w:pPr>
        <w:ind w:left="284"/>
      </w:pPr>
      <w:r>
        <w:t>•prohloubení edému intersticia &gt; další zvýšení viskozity krve, více mikrotrombů</w:t>
      </w:r>
    </w:p>
    <w:p w:rsidR="00416324" w:rsidRDefault="00416324" w:rsidP="00416324">
      <w:pPr>
        <w:ind w:left="284"/>
      </w:pPr>
      <w:r>
        <w:lastRenderedPageBreak/>
        <w:t>•prohlubuje se hypoperfuze a ischemie tkáně - bludný kruh do něhož se mikrocirkulace propadá</w:t>
      </w:r>
    </w:p>
    <w:p w:rsidR="00416324" w:rsidRDefault="00416324" w:rsidP="00416324">
      <w:r>
        <w:t>- V klinice nejsou ukazatelé definující ireverzibilitu šoku - až na základě letálního zakončení!!!</w:t>
      </w:r>
    </w:p>
    <w:p w:rsidR="00416324" w:rsidRDefault="00416324" w:rsidP="00416324"/>
    <w:p w:rsidR="001E4A5B" w:rsidRPr="001E4A5B" w:rsidRDefault="001E4A5B" w:rsidP="00416324">
      <w:pPr>
        <w:rPr>
          <w:b/>
        </w:rPr>
      </w:pPr>
      <w:r w:rsidRPr="001E4A5B">
        <w:rPr>
          <w:b/>
        </w:rPr>
        <w:t>Reperfuzní poškození</w:t>
      </w:r>
    </w:p>
    <w:p w:rsidR="001E4A5B" w:rsidRPr="001E4A5B" w:rsidRDefault="001E4A5B" w:rsidP="001E4A5B">
      <w:r w:rsidRPr="001E4A5B">
        <w:t>•i při úspěšné terapii a obnovení adekvátního stavu makro i mikro cirkulace vzniká různě vyjádřené reperfuzní poškození</w:t>
      </w:r>
    </w:p>
    <w:p w:rsidR="001E4A5B" w:rsidRPr="001E4A5B" w:rsidRDefault="001E4A5B" w:rsidP="001E4A5B">
      <w:r w:rsidRPr="001E4A5B">
        <w:t>•tíže závisí na době trvání ischémie tkáně</w:t>
      </w:r>
    </w:p>
    <w:p w:rsidR="001E4A5B" w:rsidRPr="001E4A5B" w:rsidRDefault="001E4A5B" w:rsidP="001E4A5B">
      <w:r w:rsidRPr="001E4A5B">
        <w:t>•vlivem uvolnění především volných kyslíkových radikálů a kalcia, které se hromadí v hypoxických buňkách</w:t>
      </w:r>
    </w:p>
    <w:p w:rsidR="001E4A5B" w:rsidRPr="001E4A5B" w:rsidRDefault="001E4A5B" w:rsidP="001E4A5B">
      <w:r w:rsidRPr="001E4A5B">
        <w:t>•úzce souvisí se vznikem event. následné multiorgánové dysfunkce</w:t>
      </w:r>
    </w:p>
    <w:p w:rsidR="001E4A5B" w:rsidRDefault="001E4A5B" w:rsidP="00416324">
      <w:pPr>
        <w:rPr>
          <w:b/>
        </w:rPr>
      </w:pPr>
    </w:p>
    <w:p w:rsidR="00416324" w:rsidRDefault="00416324" w:rsidP="00416324">
      <w:r>
        <w:rPr>
          <w:b/>
        </w:rPr>
        <w:t>Terapie šoku</w:t>
      </w:r>
    </w:p>
    <w:p w:rsidR="00416324" w:rsidRDefault="00416324" w:rsidP="00416324">
      <w:r>
        <w:t>•cíl znovuobnovení dodávky O2 do tkání</w:t>
      </w:r>
    </w:p>
    <w:p w:rsidR="001E4A5B" w:rsidRPr="001E4A5B" w:rsidRDefault="001E4A5B" w:rsidP="001E4A5B">
      <w:pPr>
        <w:ind w:left="284"/>
        <w:rPr>
          <w:u w:val="single"/>
        </w:rPr>
      </w:pPr>
      <w:r w:rsidRPr="001E4A5B">
        <w:rPr>
          <w:u w:val="single"/>
        </w:rPr>
        <w:t>Stabilizace krevního oběhu</w:t>
      </w:r>
    </w:p>
    <w:p w:rsidR="001E4A5B" w:rsidRDefault="001E4A5B" w:rsidP="001E4A5B">
      <w:pPr>
        <w:ind w:left="284"/>
      </w:pPr>
      <w:r>
        <w:t>-objemové náhrady – dostatečný přívod tekutin, agresivní tekutinová resuscitace</w:t>
      </w:r>
    </w:p>
    <w:p w:rsidR="001E4A5B" w:rsidRDefault="001E4A5B" w:rsidP="001E4A5B">
      <w:pPr>
        <w:ind w:left="284"/>
      </w:pPr>
      <w:r>
        <w:t>-vasoaktivní látky – katecholaminy /dopamin, noradreanlin/</w:t>
      </w:r>
    </w:p>
    <w:p w:rsidR="001E4A5B" w:rsidRPr="001E4A5B" w:rsidRDefault="001E4A5B" w:rsidP="001E4A5B">
      <w:pPr>
        <w:ind w:left="284"/>
        <w:rPr>
          <w:u w:val="single"/>
        </w:rPr>
      </w:pPr>
      <w:r w:rsidRPr="001E4A5B">
        <w:rPr>
          <w:u w:val="single"/>
        </w:rPr>
        <w:t>Péče o dostatečnou oxygenaci</w:t>
      </w:r>
    </w:p>
    <w:p w:rsidR="001E4A5B" w:rsidRDefault="001E4A5B" w:rsidP="001E4A5B">
      <w:pPr>
        <w:ind w:left="284"/>
      </w:pPr>
      <w:r>
        <w:t>-oxygenoterapie, UPV</w:t>
      </w:r>
    </w:p>
    <w:p w:rsidR="001E4A5B" w:rsidRPr="001E4A5B" w:rsidRDefault="001E4A5B" w:rsidP="001E4A5B">
      <w:pPr>
        <w:ind w:left="284"/>
        <w:rPr>
          <w:u w:val="single"/>
        </w:rPr>
      </w:pPr>
      <w:r w:rsidRPr="001E4A5B">
        <w:rPr>
          <w:u w:val="single"/>
        </w:rPr>
        <w:t>Péče o vnitřní prostředí</w:t>
      </w:r>
    </w:p>
    <w:p w:rsidR="001E4A5B" w:rsidRDefault="001E4A5B" w:rsidP="001E4A5B">
      <w:pPr>
        <w:ind w:left="284"/>
      </w:pPr>
      <w:r>
        <w:t>-acidóza, Hb, Htk, ionty, uremie</w:t>
      </w:r>
    </w:p>
    <w:p w:rsidR="00416324" w:rsidRDefault="00416324" w:rsidP="00416324">
      <w:r>
        <w:t>•odstranění příčiny šoku</w:t>
      </w:r>
    </w:p>
    <w:p w:rsidR="001E4A5B" w:rsidRDefault="001E4A5B" w:rsidP="001E4A5B">
      <w:pPr>
        <w:ind w:left="284"/>
      </w:pPr>
      <w:r>
        <w:t>- liší se dle jednotlivých typů šoku</w:t>
      </w:r>
    </w:p>
    <w:p w:rsidR="001E4A5B" w:rsidRDefault="001E4A5B" w:rsidP="001E4A5B">
      <w:pPr>
        <w:ind w:left="284"/>
      </w:pPr>
      <w:r>
        <w:t xml:space="preserve">•stavění krvácení, ošetření traumatu, náhrada ztráty tekutin – </w:t>
      </w:r>
      <w:r w:rsidRPr="001E4A5B">
        <w:rPr>
          <w:b/>
        </w:rPr>
        <w:t>hypovolemický</w:t>
      </w:r>
    </w:p>
    <w:p w:rsidR="001E4A5B" w:rsidRDefault="001E4A5B" w:rsidP="001E4A5B">
      <w:pPr>
        <w:ind w:left="284"/>
      </w:pPr>
      <w:r>
        <w:t>•hledání a odstranění ložiska infekce</w:t>
      </w:r>
    </w:p>
    <w:p w:rsidR="001E4A5B" w:rsidRDefault="001E4A5B" w:rsidP="001E4A5B">
      <w:pPr>
        <w:ind w:left="284"/>
      </w:pPr>
      <w:r>
        <w:t xml:space="preserve">•Adekvátní antimikrobní terapie (ATB) – </w:t>
      </w:r>
      <w:r w:rsidRPr="001E4A5B">
        <w:rPr>
          <w:b/>
        </w:rPr>
        <w:t>septický</w:t>
      </w:r>
    </w:p>
    <w:p w:rsidR="001E4A5B" w:rsidRPr="001E4A5B" w:rsidRDefault="001E4A5B" w:rsidP="001E4A5B">
      <w:pPr>
        <w:ind w:left="284"/>
        <w:rPr>
          <w:b/>
        </w:rPr>
      </w:pPr>
      <w:r>
        <w:t xml:space="preserve">•podpora ionotropie myokardu ev. mechanická podpora oběhu - IABK </w:t>
      </w:r>
      <w:r w:rsidRPr="001E4A5B">
        <w:rPr>
          <w:b/>
        </w:rPr>
        <w:t>- kardiogenní</w:t>
      </w:r>
    </w:p>
    <w:p w:rsidR="00056F12" w:rsidRPr="00EF0AF5" w:rsidRDefault="00056F12" w:rsidP="00056F12">
      <w:pPr>
        <w:rPr>
          <w:color w:val="FF0000"/>
        </w:rPr>
      </w:pPr>
    </w:p>
    <w:p w:rsidR="00AE4BDA" w:rsidRPr="008F5A4A" w:rsidRDefault="00AE4BDA" w:rsidP="00056F12">
      <w:pPr>
        <w:pStyle w:val="Nadpis1"/>
        <w:ind w:left="567" w:hanging="567"/>
      </w:pPr>
      <w:bookmarkStart w:id="7" w:name="_Toc468526214"/>
      <w:r w:rsidRPr="008F5A4A">
        <w:t>4b) Možnosti přístupu do krevního oběhu</w:t>
      </w:r>
      <w:bookmarkEnd w:id="7"/>
    </w:p>
    <w:p w:rsidR="00EF0AF5" w:rsidRDefault="00EF0AF5" w:rsidP="00EF0AF5"/>
    <w:p w:rsidR="00056F12" w:rsidRDefault="00EF0AF5" w:rsidP="00056F12">
      <w:pPr>
        <w:rPr>
          <w:b/>
        </w:rPr>
      </w:pPr>
      <w:r>
        <w:rPr>
          <w:b/>
        </w:rPr>
        <w:t>Techniky zajištění přístupu do cévního řečiště</w:t>
      </w:r>
    </w:p>
    <w:p w:rsidR="00EF0AF5" w:rsidRPr="00EF0AF5" w:rsidRDefault="00EF0AF5" w:rsidP="00EF0AF5">
      <w:r>
        <w:rPr>
          <w:noProof/>
          <w:lang w:eastAsia="cs-CZ"/>
        </w:rPr>
        <w:drawing>
          <wp:anchor distT="0" distB="0" distL="114300" distR="114300" simplePos="0" relativeHeight="251662336" behindDoc="1" locked="0" layoutInCell="1" allowOverlap="1">
            <wp:simplePos x="0" y="0"/>
            <wp:positionH relativeFrom="column">
              <wp:posOffset>3643630</wp:posOffset>
            </wp:positionH>
            <wp:positionV relativeFrom="paragraph">
              <wp:posOffset>635</wp:posOffset>
            </wp:positionV>
            <wp:extent cx="2252345" cy="1752600"/>
            <wp:effectExtent l="0" t="0" r="0" b="0"/>
            <wp:wrapTight wrapText="bothSides">
              <wp:wrapPolygon edited="0">
                <wp:start x="0" y="0"/>
                <wp:lineTo x="0" y="21365"/>
                <wp:lineTo x="21375" y="21365"/>
                <wp:lineTo x="21375" y="0"/>
                <wp:lineTo x="0"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993" t="8890" r="61068" b="44180"/>
                    <a:stretch/>
                  </pic:blipFill>
                  <pic:spPr bwMode="auto">
                    <a:xfrm>
                      <a:off x="0" y="0"/>
                      <a:ext cx="2252345" cy="17526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EF0AF5">
        <w:t>•</w:t>
      </w:r>
      <w:r>
        <w:t xml:space="preserve"> </w:t>
      </w:r>
      <w:r w:rsidRPr="00EF0AF5">
        <w:t>Chirurgicky</w:t>
      </w:r>
      <w:r w:rsidR="00EB633E">
        <w:t xml:space="preserve"> – venesekce a zavedení katetru</w:t>
      </w:r>
    </w:p>
    <w:p w:rsidR="00EF0AF5" w:rsidRPr="00EF0AF5" w:rsidRDefault="00EF0AF5" w:rsidP="00EF0AF5">
      <w:r w:rsidRPr="00EF0AF5">
        <w:t>•</w:t>
      </w:r>
      <w:r>
        <w:t xml:space="preserve"> </w:t>
      </w:r>
      <w:r w:rsidRPr="00EF0AF5">
        <w:t>Punkční techniky - katetr přes jehlu</w:t>
      </w:r>
    </w:p>
    <w:p w:rsidR="00EF0AF5" w:rsidRPr="00EF0AF5" w:rsidRDefault="00EF0AF5" w:rsidP="00EF0AF5">
      <w:pPr>
        <w:ind w:firstLine="708"/>
      </w:pPr>
      <w:r w:rsidRPr="00EF0AF5">
        <w:t>- katetr skrze jehlu</w:t>
      </w:r>
    </w:p>
    <w:p w:rsidR="00EF0AF5" w:rsidRPr="00EF0AF5" w:rsidRDefault="00EF0AF5" w:rsidP="00EF0AF5">
      <w:pPr>
        <w:ind w:firstLine="708"/>
      </w:pPr>
      <w:r w:rsidRPr="00EF0AF5">
        <w:t>- katetr skrze kanylu</w:t>
      </w:r>
    </w:p>
    <w:p w:rsidR="00EF0AF5" w:rsidRDefault="00EF0AF5" w:rsidP="00EF0AF5">
      <w:pPr>
        <w:ind w:firstLine="708"/>
      </w:pPr>
      <w:r w:rsidRPr="00EF0AF5">
        <w:t>- po drátěném vodiči = Seldingerova technika</w:t>
      </w:r>
    </w:p>
    <w:p w:rsidR="00EF0AF5" w:rsidRDefault="00EF0AF5" w:rsidP="00EF0AF5">
      <w:pPr>
        <w:ind w:left="993" w:hanging="1"/>
      </w:pPr>
      <w:r>
        <w:t>•nejpoužívanější</w:t>
      </w:r>
    </w:p>
    <w:p w:rsidR="00EF0AF5" w:rsidRDefault="00EF0AF5" w:rsidP="00EF0AF5">
      <w:pPr>
        <w:ind w:left="993" w:hanging="1"/>
      </w:pPr>
      <w:r>
        <w:t>•nejbezpečnější</w:t>
      </w:r>
    </w:p>
    <w:p w:rsidR="00EF0AF5" w:rsidRDefault="00EF0AF5" w:rsidP="00EF0AF5">
      <w:pPr>
        <w:ind w:left="993" w:hanging="1"/>
      </w:pPr>
      <w:r>
        <w:t>•komplikace kanylace - v souvislosti s vlastní kanylací nebo související s (déletrvajícím) umístěním kanyly v řečišti</w:t>
      </w:r>
    </w:p>
    <w:p w:rsidR="00EF0AF5" w:rsidRDefault="00EF0AF5" w:rsidP="00EF0AF5">
      <w:pPr>
        <w:ind w:left="993" w:hanging="1"/>
      </w:pPr>
      <w:r>
        <w:t>- popsány dále u jednotlivých metod (pneumotohorax, krvácení, trombóza, infekce, katetrová sepse)</w:t>
      </w:r>
    </w:p>
    <w:p w:rsidR="00EF0AF5" w:rsidRDefault="00EF0AF5" w:rsidP="00EF0AF5">
      <w:pPr>
        <w:ind w:firstLine="708"/>
      </w:pPr>
      <w:r>
        <w:rPr>
          <w:noProof/>
          <w:lang w:eastAsia="cs-CZ"/>
        </w:rPr>
        <w:drawing>
          <wp:anchor distT="0" distB="0" distL="114300" distR="114300" simplePos="0" relativeHeight="251660288" behindDoc="1" locked="0" layoutInCell="1" allowOverlap="1">
            <wp:simplePos x="0" y="0"/>
            <wp:positionH relativeFrom="column">
              <wp:posOffset>1776730</wp:posOffset>
            </wp:positionH>
            <wp:positionV relativeFrom="paragraph">
              <wp:posOffset>208280</wp:posOffset>
            </wp:positionV>
            <wp:extent cx="1962150" cy="1724025"/>
            <wp:effectExtent l="0" t="0" r="0" b="9525"/>
            <wp:wrapTight wrapText="bothSides">
              <wp:wrapPolygon edited="0">
                <wp:start x="0" y="0"/>
                <wp:lineTo x="0" y="21481"/>
                <wp:lineTo x="21390" y="21481"/>
                <wp:lineTo x="21390" y="0"/>
                <wp:lineTo x="0" y="0"/>
              </wp:wrapPolygon>
            </wp:wrapTight>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673" t="8890" r="64755" b="43375"/>
                    <a:stretch/>
                  </pic:blipFill>
                  <pic:spPr bwMode="auto">
                    <a:xfrm>
                      <a:off x="0" y="0"/>
                      <a:ext cx="1962150" cy="17240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noProof/>
          <w:lang w:eastAsia="cs-CZ"/>
        </w:rPr>
        <w:drawing>
          <wp:anchor distT="0" distB="0" distL="114300" distR="114300" simplePos="0" relativeHeight="251661312" behindDoc="1" locked="0" layoutInCell="1" allowOverlap="1">
            <wp:simplePos x="0" y="0"/>
            <wp:positionH relativeFrom="column">
              <wp:posOffset>3796030</wp:posOffset>
            </wp:positionH>
            <wp:positionV relativeFrom="paragraph">
              <wp:posOffset>143510</wp:posOffset>
            </wp:positionV>
            <wp:extent cx="2152650" cy="1807845"/>
            <wp:effectExtent l="0" t="0" r="0" b="1905"/>
            <wp:wrapTight wrapText="bothSides">
              <wp:wrapPolygon edited="0">
                <wp:start x="0" y="0"/>
                <wp:lineTo x="0" y="21395"/>
                <wp:lineTo x="21409" y="21395"/>
                <wp:lineTo x="21409"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000" t="9381" r="63461" b="43531"/>
                    <a:stretch/>
                  </pic:blipFill>
                  <pic:spPr bwMode="auto">
                    <a:xfrm>
                      <a:off x="0" y="0"/>
                      <a:ext cx="2152650" cy="180784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EF0AF5" w:rsidRDefault="00EF0AF5" w:rsidP="00EB633E">
      <w:r>
        <w:rPr>
          <w:noProof/>
          <w:lang w:eastAsia="cs-CZ"/>
        </w:rPr>
        <w:drawing>
          <wp:anchor distT="0" distB="0" distL="114300" distR="114300" simplePos="0" relativeHeight="251659264" behindDoc="1" locked="0" layoutInCell="1" allowOverlap="1">
            <wp:simplePos x="0" y="0"/>
            <wp:positionH relativeFrom="column">
              <wp:posOffset>-290830</wp:posOffset>
            </wp:positionH>
            <wp:positionV relativeFrom="paragraph">
              <wp:posOffset>67945</wp:posOffset>
            </wp:positionV>
            <wp:extent cx="1976120" cy="1590675"/>
            <wp:effectExtent l="0" t="0" r="5080" b="9525"/>
            <wp:wrapThrough wrapText="bothSides">
              <wp:wrapPolygon edited="0">
                <wp:start x="0" y="0"/>
                <wp:lineTo x="0" y="21471"/>
                <wp:lineTo x="21447" y="21471"/>
                <wp:lineTo x="21447" y="0"/>
                <wp:lineTo x="0" y="0"/>
              </wp:wrapPolygon>
            </wp:wrapThrough>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687" t="8602" r="62600" b="47437"/>
                    <a:stretch/>
                  </pic:blipFill>
                  <pic:spPr bwMode="auto">
                    <a:xfrm>
                      <a:off x="0" y="0"/>
                      <a:ext cx="1976120" cy="15906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EF0AF5" w:rsidRDefault="00EB633E" w:rsidP="001D4416">
      <w:r>
        <w:rPr>
          <w:b/>
        </w:rPr>
        <w:t>1. Přístup do periferní žíly</w:t>
      </w:r>
      <w:r>
        <w:t xml:space="preserve"> – punkce povrchových končetinových žil</w:t>
      </w:r>
    </w:p>
    <w:p w:rsidR="001D4416" w:rsidRDefault="001D4416" w:rsidP="001D4416">
      <w:r>
        <w:rPr>
          <w:b/>
        </w:rPr>
        <w:t>2</w:t>
      </w:r>
      <w:r w:rsidRPr="001D4416">
        <w:t>.</w:t>
      </w:r>
      <w:r>
        <w:t xml:space="preserve"> </w:t>
      </w:r>
      <w:r>
        <w:rPr>
          <w:b/>
        </w:rPr>
        <w:t xml:space="preserve">Přístup do </w:t>
      </w:r>
      <w:r w:rsidR="00027D40">
        <w:rPr>
          <w:b/>
        </w:rPr>
        <w:t>centrálního</w:t>
      </w:r>
      <w:r>
        <w:rPr>
          <w:b/>
        </w:rPr>
        <w:t xml:space="preserve"> žilního systému</w:t>
      </w:r>
      <w:r>
        <w:t xml:space="preserve"> – punkce v.jugularis interna, v.subclavia, v.femoralis, technika měření CVT</w:t>
      </w:r>
    </w:p>
    <w:p w:rsidR="001D4416" w:rsidRPr="001D4416" w:rsidRDefault="001D4416" w:rsidP="001D4416">
      <w:r>
        <w:rPr>
          <w:b/>
        </w:rPr>
        <w:t>3. Přístup do tepen</w:t>
      </w:r>
      <w:r>
        <w:t xml:space="preserve"> – punkce a.radialis, a.femoralis, technika invazivního měření krevního tlaku</w:t>
      </w:r>
    </w:p>
    <w:p w:rsidR="00EB633E" w:rsidRDefault="00EB633E" w:rsidP="00EF0AF5">
      <w:pPr>
        <w:ind w:firstLine="708"/>
      </w:pPr>
    </w:p>
    <w:p w:rsidR="00AE4BDA" w:rsidRDefault="00AE4BDA" w:rsidP="00056F12">
      <w:pPr>
        <w:pStyle w:val="Nadpis1"/>
        <w:ind w:left="567" w:hanging="567"/>
        <w:rPr>
          <w:color w:val="FF0000"/>
        </w:rPr>
      </w:pPr>
      <w:bookmarkStart w:id="8" w:name="_Toc468526215"/>
      <w:r w:rsidRPr="00D7417B">
        <w:t>5a)</w:t>
      </w:r>
      <w:r w:rsidRPr="00EF0AF5">
        <w:rPr>
          <w:color w:val="FF0000"/>
        </w:rPr>
        <w:t xml:space="preserve"> </w:t>
      </w:r>
      <w:r w:rsidRPr="006C54A0">
        <w:t>Hypovolemický šok, definice, příčiny, patofyziologie, klinika</w:t>
      </w:r>
      <w:r w:rsidRPr="00EF0AF5">
        <w:rPr>
          <w:color w:val="FF0000"/>
        </w:rPr>
        <w:t xml:space="preserve">, </w:t>
      </w:r>
      <w:r w:rsidRPr="00D7417B">
        <w:t>terapie</w:t>
      </w:r>
      <w:bookmarkEnd w:id="8"/>
    </w:p>
    <w:p w:rsidR="00553286" w:rsidRPr="00553286" w:rsidRDefault="00553286" w:rsidP="00553286"/>
    <w:p w:rsidR="00553286" w:rsidRPr="00553286" w:rsidRDefault="00553286" w:rsidP="00553286">
      <w:r w:rsidRPr="00553286">
        <w:t>•Ztráta cirkulujícího intravasálního objemu tekutin - krve, plasmy, elektrolytů</w:t>
      </w:r>
    </w:p>
    <w:p w:rsidR="00553286" w:rsidRPr="00553286" w:rsidRDefault="00553286" w:rsidP="00553286">
      <w:r w:rsidRPr="00553286">
        <w:t>•snížení cirkulujícího objemu&gt;&gt; &gt;snížení plnících tlaků srdce&gt;&gt; &gt;snížení CO&gt;&gt; &gt;snížení MAP&gt;&gt; &gt;šok</w:t>
      </w:r>
    </w:p>
    <w:p w:rsidR="00553286" w:rsidRPr="00553286" w:rsidRDefault="00553286" w:rsidP="00553286">
      <w:pPr>
        <w:rPr>
          <w:b/>
        </w:rPr>
      </w:pPr>
      <w:r w:rsidRPr="00553286">
        <w:rPr>
          <w:b/>
        </w:rPr>
        <w:t>Stadia</w:t>
      </w:r>
    </w:p>
    <w:p w:rsidR="00553286" w:rsidRDefault="00553286" w:rsidP="00553286">
      <w:r w:rsidRPr="00553286">
        <w:lastRenderedPageBreak/>
        <w:t xml:space="preserve">•akutní ztráta 10% objemu - dobře tolerována </w:t>
      </w:r>
    </w:p>
    <w:p w:rsidR="00553286" w:rsidRPr="00553286" w:rsidRDefault="00553286" w:rsidP="00553286">
      <w:pPr>
        <w:ind w:firstLine="708"/>
      </w:pPr>
      <w:r>
        <w:t xml:space="preserve">- </w:t>
      </w:r>
      <w:r w:rsidRPr="00553286">
        <w:t>tachykardie, vzestup SVR, normotenze</w:t>
      </w:r>
    </w:p>
    <w:p w:rsidR="00553286" w:rsidRDefault="00553286" w:rsidP="00553286">
      <w:r w:rsidRPr="00553286">
        <w:t xml:space="preserve">•20-25% - začínají selhávat kompenzační mechanismy </w:t>
      </w:r>
    </w:p>
    <w:p w:rsidR="00553286" w:rsidRPr="00553286" w:rsidRDefault="00553286" w:rsidP="00553286">
      <w:pPr>
        <w:ind w:firstLine="708"/>
      </w:pPr>
      <w:r>
        <w:t xml:space="preserve">- </w:t>
      </w:r>
      <w:r w:rsidRPr="00553286">
        <w:t>snížený CO i TK, zvýšené SVR, nárůst laktátu</w:t>
      </w:r>
    </w:p>
    <w:p w:rsidR="00553286" w:rsidRDefault="00553286" w:rsidP="00553286">
      <w:r w:rsidRPr="00553286">
        <w:t xml:space="preserve">•40% - těžká hypotenze hypoperfuze orgánů, trvá-li déle než 2 hod - nevratné poškození tkání </w:t>
      </w:r>
    </w:p>
    <w:p w:rsidR="00553286" w:rsidRPr="00553286" w:rsidRDefault="00553286" w:rsidP="00553286">
      <w:pPr>
        <w:ind w:firstLine="708"/>
      </w:pPr>
      <w:r>
        <w:t xml:space="preserve">- </w:t>
      </w:r>
      <w:r w:rsidRPr="00553286">
        <w:t>výrazný pokles CO i TK</w:t>
      </w:r>
    </w:p>
    <w:p w:rsidR="00553286" w:rsidRPr="00553286" w:rsidRDefault="00553286" w:rsidP="00553286">
      <w:r w:rsidRPr="00553286">
        <w:t>•chronická ztráta - lépe tolerována - více se uplatní kompenzační mechanismy</w:t>
      </w:r>
    </w:p>
    <w:p w:rsidR="00056F12" w:rsidRDefault="00553286" w:rsidP="00553286">
      <w:r w:rsidRPr="00553286">
        <w:t>•cave - přidružené chor. /ICHS, ateroskleróza/ zhoršují průběh a prognózu</w:t>
      </w:r>
    </w:p>
    <w:p w:rsidR="00553286" w:rsidRDefault="00553286" w:rsidP="00553286"/>
    <w:p w:rsidR="00553286" w:rsidRDefault="00553286" w:rsidP="00553286">
      <w:r>
        <w:rPr>
          <w:b/>
        </w:rPr>
        <w:t>Příčiny</w:t>
      </w:r>
    </w:p>
    <w:p w:rsidR="00553286" w:rsidRDefault="00553286" w:rsidP="00553286">
      <w:r w:rsidRPr="00553286">
        <w:t xml:space="preserve">- </w:t>
      </w:r>
      <w:r w:rsidRPr="00553286">
        <w:rPr>
          <w:u w:val="single"/>
        </w:rPr>
        <w:t>Hemorhagický</w:t>
      </w:r>
      <w:r w:rsidRPr="00553286">
        <w:t xml:space="preserve"> - krvácení do GIT, ruptura AAA, bodná poranění velkých cév </w:t>
      </w:r>
      <w:r>
        <w:t>¨</w:t>
      </w:r>
    </w:p>
    <w:p w:rsidR="00553286" w:rsidRDefault="00553286" w:rsidP="00553286">
      <w:r w:rsidRPr="00553286">
        <w:t>-</w:t>
      </w:r>
      <w:r>
        <w:t xml:space="preserve"> </w:t>
      </w:r>
      <w:r w:rsidRPr="00553286">
        <w:rPr>
          <w:u w:val="single"/>
        </w:rPr>
        <w:t>Traumatický</w:t>
      </w:r>
      <w:r w:rsidRPr="00553286">
        <w:t xml:space="preserve"> - rozsáhlé poškození tkání, polytrauma </w:t>
      </w:r>
    </w:p>
    <w:p w:rsidR="00553286" w:rsidRDefault="00553286" w:rsidP="00553286">
      <w:r w:rsidRPr="00553286">
        <w:t xml:space="preserve">- </w:t>
      </w:r>
      <w:r w:rsidRPr="00553286">
        <w:rPr>
          <w:u w:val="single"/>
        </w:rPr>
        <w:t>Popáleninový</w:t>
      </w:r>
      <w:r w:rsidRPr="00553286">
        <w:t xml:space="preserve"> - ztráta plazmy z popálených ploch, únik z krevního řečiště do ECT </w:t>
      </w:r>
    </w:p>
    <w:p w:rsidR="00553286" w:rsidRPr="00553286" w:rsidRDefault="00553286" w:rsidP="00553286">
      <w:r w:rsidRPr="00553286">
        <w:t xml:space="preserve">- </w:t>
      </w:r>
      <w:r w:rsidRPr="00553286">
        <w:rPr>
          <w:u w:val="single"/>
        </w:rPr>
        <w:t>Dehydratační</w:t>
      </w:r>
      <w:r w:rsidRPr="00553286">
        <w:t xml:space="preserve"> - ztráta pocením, zvracením, průjmy</w:t>
      </w:r>
      <w:r w:rsidR="001D4416">
        <w:t>, ileózní hladinky na RTG=ztráta 4l tekutin</w:t>
      </w:r>
    </w:p>
    <w:p w:rsidR="00553286" w:rsidRPr="00EF0AF5" w:rsidRDefault="00553286" w:rsidP="00553286">
      <w:pPr>
        <w:rPr>
          <w:color w:val="FF0000"/>
        </w:rPr>
      </w:pPr>
    </w:p>
    <w:p w:rsidR="00AE4BDA" w:rsidRPr="00822B01" w:rsidRDefault="00AE4BDA" w:rsidP="00056F12">
      <w:pPr>
        <w:pStyle w:val="Nadpis1"/>
        <w:ind w:left="567" w:hanging="567"/>
      </w:pPr>
      <w:bookmarkStart w:id="9" w:name="_Toc468526216"/>
      <w:r w:rsidRPr="00822B01">
        <w:t>5b) Invazivní zajištění dýchacích cest</w:t>
      </w:r>
      <w:bookmarkEnd w:id="9"/>
    </w:p>
    <w:p w:rsidR="00D7417B" w:rsidRDefault="00D7417B" w:rsidP="00D7417B"/>
    <w:p w:rsidR="00CD569E" w:rsidRDefault="00D7417B" w:rsidP="00D7417B">
      <w:pPr>
        <w:rPr>
          <w:rFonts w:cs="Arial"/>
          <w:snapToGrid w:val="0"/>
          <w:lang w:val="en-US"/>
        </w:rPr>
      </w:pPr>
      <w:r w:rsidRPr="00AB2949">
        <w:rPr>
          <w:rFonts w:cs="Arial"/>
          <w:snapToGrid w:val="0"/>
        </w:rPr>
        <w:t xml:space="preserve">1) </w:t>
      </w:r>
      <w:r w:rsidRPr="00AB2949">
        <w:rPr>
          <w:rFonts w:cs="Arial"/>
          <w:b/>
          <w:snapToGrid w:val="0"/>
        </w:rPr>
        <w:t>f</w:t>
      </w:r>
      <w:r w:rsidRPr="00AB2949">
        <w:rPr>
          <w:rFonts w:cs="Arial"/>
          <w:b/>
          <w:snapToGrid w:val="0"/>
          <w:lang w:val="en-US"/>
        </w:rPr>
        <w:t xml:space="preserve">aryngealní rourky </w:t>
      </w:r>
      <w:r w:rsidRPr="00AB2949">
        <w:rPr>
          <w:rFonts w:cs="Arial"/>
          <w:snapToGrid w:val="0"/>
          <w:lang w:val="en-US"/>
        </w:rPr>
        <w:t xml:space="preserve">(vzduchovody): nosní, ústní. </w:t>
      </w:r>
    </w:p>
    <w:p w:rsidR="00CD569E" w:rsidRDefault="00CD569E" w:rsidP="00D7417B">
      <w:pPr>
        <w:rPr>
          <w:rFonts w:cs="Arial"/>
          <w:snapToGrid w:val="0"/>
          <w:lang w:val="en-US"/>
        </w:rPr>
      </w:pPr>
      <w:r>
        <w:rPr>
          <w:rFonts w:cs="Arial"/>
          <w:b/>
          <w:snapToGrid w:val="0"/>
        </w:rPr>
        <w:t xml:space="preserve">- </w:t>
      </w:r>
      <w:r w:rsidR="00D7417B" w:rsidRPr="00AB2949">
        <w:rPr>
          <w:rFonts w:cs="Arial"/>
          <w:snapToGrid w:val="0"/>
          <w:lang w:val="en-US"/>
        </w:rPr>
        <w:t>Zabra</w:t>
      </w:r>
      <w:r w:rsidR="00D7417B" w:rsidRPr="00AB2949">
        <w:rPr>
          <w:rFonts w:cs="Arial"/>
          <w:snapToGrid w:val="0"/>
        </w:rPr>
        <w:t>ň</w:t>
      </w:r>
      <w:r w:rsidR="00D7417B" w:rsidRPr="00AB2949">
        <w:rPr>
          <w:rFonts w:cs="Arial"/>
          <w:snapToGrid w:val="0"/>
          <w:lang w:val="en-US"/>
        </w:rPr>
        <w:t>ují zapadnutí ko</w:t>
      </w:r>
      <w:r w:rsidR="00D7417B" w:rsidRPr="00AB2949">
        <w:rPr>
          <w:rFonts w:cs="Arial"/>
          <w:snapToGrid w:val="0"/>
        </w:rPr>
        <w:t>ř</w:t>
      </w:r>
      <w:r w:rsidR="00D7417B" w:rsidRPr="00AB2949">
        <w:rPr>
          <w:rFonts w:cs="Arial"/>
          <w:snapToGrid w:val="0"/>
          <w:lang w:val="en-US"/>
        </w:rPr>
        <w:t>ene jazyka proti zadní st</w:t>
      </w:r>
      <w:r w:rsidR="00D7417B" w:rsidRPr="00AB2949">
        <w:rPr>
          <w:rFonts w:cs="Arial"/>
          <w:snapToGrid w:val="0"/>
        </w:rPr>
        <w:t>ě</w:t>
      </w:r>
      <w:r w:rsidR="00D7417B" w:rsidRPr="00AB2949">
        <w:rPr>
          <w:rFonts w:cs="Arial"/>
          <w:snapToGrid w:val="0"/>
          <w:lang w:val="en-US"/>
        </w:rPr>
        <w:t>n</w:t>
      </w:r>
      <w:r w:rsidR="00D7417B" w:rsidRPr="00AB2949">
        <w:rPr>
          <w:rFonts w:cs="Arial"/>
          <w:snapToGrid w:val="0"/>
        </w:rPr>
        <w:t>ě</w:t>
      </w:r>
      <w:r>
        <w:rPr>
          <w:rFonts w:cs="Arial"/>
          <w:snapToGrid w:val="0"/>
          <w:lang w:val="en-US"/>
        </w:rPr>
        <w:t xml:space="preserve"> faryngu</w:t>
      </w:r>
    </w:p>
    <w:p w:rsidR="00CD569E" w:rsidRDefault="00CD569E" w:rsidP="00D7417B">
      <w:pPr>
        <w:rPr>
          <w:rFonts w:cs="Arial"/>
          <w:snapToGrid w:val="0"/>
        </w:rPr>
      </w:pPr>
      <w:r>
        <w:rPr>
          <w:rFonts w:cs="Arial"/>
          <w:snapToGrid w:val="0"/>
          <w:lang w:val="en-US"/>
        </w:rPr>
        <w:t>-</w:t>
      </w:r>
      <w:r w:rsidR="00D7417B" w:rsidRPr="00AB2949">
        <w:rPr>
          <w:rFonts w:cs="Arial"/>
          <w:snapToGrid w:val="0"/>
          <w:lang w:val="en-US"/>
        </w:rPr>
        <w:t xml:space="preserve"> M</w:t>
      </w:r>
      <w:r w:rsidR="00D7417B" w:rsidRPr="00AB2949">
        <w:rPr>
          <w:rFonts w:cs="Arial"/>
          <w:snapToGrid w:val="0"/>
        </w:rPr>
        <w:t>ůž</w:t>
      </w:r>
      <w:r w:rsidR="00D7417B" w:rsidRPr="00AB2949">
        <w:rPr>
          <w:rFonts w:cs="Arial"/>
          <w:snapToGrid w:val="0"/>
          <w:lang w:val="en-US"/>
        </w:rPr>
        <w:t>e dojít k vyvolání dávivého reflexu, zvracení a bezv</w:t>
      </w:r>
      <w:r w:rsidR="00D7417B" w:rsidRPr="00AB2949">
        <w:rPr>
          <w:rFonts w:cs="Arial"/>
          <w:snapToGrid w:val="0"/>
        </w:rPr>
        <w:t>ě</w:t>
      </w:r>
      <w:r w:rsidR="00D7417B" w:rsidRPr="00AB2949">
        <w:rPr>
          <w:rFonts w:cs="Arial"/>
          <w:snapToGrid w:val="0"/>
          <w:lang w:val="en-US"/>
        </w:rPr>
        <w:t>domí</w:t>
      </w:r>
      <w:r w:rsidR="001D4416">
        <w:rPr>
          <w:rFonts w:cs="Arial"/>
          <w:snapToGrid w:val="0"/>
        </w:rPr>
        <w:t xml:space="preserve"> (lepší tolerance nosního)</w:t>
      </w:r>
    </w:p>
    <w:p w:rsidR="001D4416" w:rsidRDefault="001D4416" w:rsidP="00D7417B">
      <w:pPr>
        <w:rPr>
          <w:rFonts w:cs="Arial"/>
          <w:snapToGrid w:val="0"/>
        </w:rPr>
      </w:pPr>
      <w:r>
        <w:rPr>
          <w:rFonts w:cs="Arial"/>
          <w:snapToGrid w:val="0"/>
        </w:rPr>
        <w:t>- k použití u spontánně ventilujících pacientů</w:t>
      </w:r>
    </w:p>
    <w:p w:rsidR="001D4416" w:rsidRPr="001D4416" w:rsidRDefault="001D4416" w:rsidP="00D7417B">
      <w:pPr>
        <w:rPr>
          <w:rFonts w:cs="Arial"/>
          <w:snapToGrid w:val="0"/>
        </w:rPr>
      </w:pPr>
      <w:r>
        <w:rPr>
          <w:rFonts w:cs="Arial"/>
          <w:i/>
          <w:snapToGrid w:val="0"/>
        </w:rPr>
        <w:t>Kombirourka</w:t>
      </w:r>
      <w:r>
        <w:rPr>
          <w:rFonts w:cs="Arial"/>
          <w:snapToGrid w:val="0"/>
        </w:rPr>
        <w:t xml:space="preserve"> - p</w:t>
      </w:r>
      <w:r>
        <w:t>roximální nízkotlaká manžeta utěsňuje pharynx distální vysokotlaká jícen. V případě zavedení distálního lumen do trachey je tato rovnocenná s intubací trachey</w:t>
      </w:r>
    </w:p>
    <w:p w:rsidR="00CD569E" w:rsidRDefault="00CD569E" w:rsidP="00D7417B">
      <w:pPr>
        <w:rPr>
          <w:rFonts w:cs="Arial"/>
          <w:snapToGrid w:val="0"/>
        </w:rPr>
      </w:pPr>
    </w:p>
    <w:p w:rsidR="00CD569E" w:rsidRDefault="00D7417B" w:rsidP="00D7417B">
      <w:pPr>
        <w:rPr>
          <w:rFonts w:cs="Arial"/>
          <w:snapToGrid w:val="0"/>
          <w:lang w:val="en-US"/>
        </w:rPr>
      </w:pPr>
      <w:r w:rsidRPr="00AB2949">
        <w:rPr>
          <w:rFonts w:cs="Arial"/>
          <w:snapToGrid w:val="0"/>
        </w:rPr>
        <w:t xml:space="preserve">2) </w:t>
      </w:r>
      <w:r w:rsidRPr="00AB2949">
        <w:rPr>
          <w:rFonts w:cs="Arial"/>
          <w:b/>
          <w:snapToGrid w:val="0"/>
        </w:rPr>
        <w:t>t</w:t>
      </w:r>
      <w:r w:rsidRPr="00AB2949">
        <w:rPr>
          <w:rFonts w:cs="Arial"/>
          <w:b/>
          <w:snapToGrid w:val="0"/>
          <w:lang w:val="en-US"/>
        </w:rPr>
        <w:t>racheální intubace</w:t>
      </w:r>
      <w:r w:rsidRPr="00AB2949">
        <w:rPr>
          <w:rFonts w:cs="Arial"/>
          <w:snapToGrid w:val="0"/>
          <w:lang w:val="en-US"/>
        </w:rPr>
        <w:t xml:space="preserve">: zavedení tracheální rourky. </w:t>
      </w:r>
    </w:p>
    <w:p w:rsidR="00CD569E" w:rsidRDefault="00D7417B" w:rsidP="00D7417B">
      <w:pPr>
        <w:rPr>
          <w:rFonts w:cs="Arial"/>
          <w:snapToGrid w:val="0"/>
        </w:rPr>
      </w:pPr>
      <w:r w:rsidRPr="00AB2949">
        <w:rPr>
          <w:rFonts w:cs="Arial"/>
          <w:snapToGrid w:val="0"/>
          <w:u w:val="single"/>
          <w:lang w:val="en-US"/>
        </w:rPr>
        <w:t>Pom</w:t>
      </w:r>
      <w:r w:rsidRPr="00AB2949">
        <w:rPr>
          <w:rFonts w:cs="Arial"/>
          <w:snapToGrid w:val="0"/>
          <w:u w:val="single"/>
        </w:rPr>
        <w:t>ů</w:t>
      </w:r>
      <w:r w:rsidRPr="00AB2949">
        <w:rPr>
          <w:rFonts w:cs="Arial"/>
          <w:snapToGrid w:val="0"/>
          <w:u w:val="single"/>
          <w:lang w:val="en-US"/>
        </w:rPr>
        <w:t>cky</w:t>
      </w:r>
      <w:r w:rsidRPr="00AB2949">
        <w:rPr>
          <w:rFonts w:cs="Arial"/>
          <w:snapToGrid w:val="0"/>
          <w:lang w:val="en-US"/>
        </w:rPr>
        <w:t>: ru</w:t>
      </w:r>
      <w:r w:rsidRPr="00AB2949">
        <w:rPr>
          <w:rFonts w:cs="Arial"/>
          <w:snapToGrid w:val="0"/>
        </w:rPr>
        <w:t>č</w:t>
      </w:r>
      <w:r w:rsidRPr="00AB2949">
        <w:rPr>
          <w:rFonts w:cs="Arial"/>
          <w:snapToGrid w:val="0"/>
          <w:lang w:val="en-US"/>
        </w:rPr>
        <w:t>ní dýchací p</w:t>
      </w:r>
      <w:r w:rsidRPr="00AB2949">
        <w:rPr>
          <w:rFonts w:cs="Arial"/>
          <w:snapToGrid w:val="0"/>
        </w:rPr>
        <w:t>ř</w:t>
      </w:r>
      <w:r w:rsidRPr="00AB2949">
        <w:rPr>
          <w:rFonts w:cs="Arial"/>
          <w:snapToGrid w:val="0"/>
          <w:lang w:val="en-US"/>
        </w:rPr>
        <w:t xml:space="preserve">ístroj, laryngoskop, </w:t>
      </w:r>
      <w:r w:rsidR="00B46661">
        <w:rPr>
          <w:rFonts w:cs="Arial"/>
          <w:snapToGrid w:val="0"/>
          <w:lang w:val="en-US"/>
        </w:rPr>
        <w:t>intubační kanyla</w:t>
      </w:r>
      <w:r w:rsidRPr="00AB2949">
        <w:rPr>
          <w:rFonts w:cs="Arial"/>
          <w:snapToGrid w:val="0"/>
          <w:lang w:val="en-US"/>
        </w:rPr>
        <w:t>, ochrana na p</w:t>
      </w:r>
      <w:r w:rsidRPr="00AB2949">
        <w:rPr>
          <w:rFonts w:cs="Arial"/>
          <w:snapToGrid w:val="0"/>
        </w:rPr>
        <w:t>ř</w:t>
      </w:r>
      <w:r w:rsidRPr="00AB2949">
        <w:rPr>
          <w:rFonts w:cs="Arial"/>
          <w:snapToGrid w:val="0"/>
          <w:lang w:val="en-US"/>
        </w:rPr>
        <w:t>ední zuby, Magilovy klešt</w:t>
      </w:r>
      <w:r w:rsidRPr="00AB2949">
        <w:rPr>
          <w:rFonts w:cs="Arial"/>
          <w:snapToGrid w:val="0"/>
        </w:rPr>
        <w:t>ě</w:t>
      </w:r>
      <w:r w:rsidR="00B46661">
        <w:rPr>
          <w:rFonts w:cs="Arial"/>
          <w:snapToGrid w:val="0"/>
        </w:rPr>
        <w:t xml:space="preserve"> (při zavádění nosem</w:t>
      </w:r>
      <w:proofErr w:type="gramStart"/>
      <w:r w:rsidR="00B46661">
        <w:rPr>
          <w:rFonts w:cs="Arial"/>
          <w:snapToGrid w:val="0"/>
        </w:rPr>
        <w:t>,jejich</w:t>
      </w:r>
      <w:proofErr w:type="gramEnd"/>
      <w:r w:rsidR="00B46661">
        <w:rPr>
          <w:rFonts w:cs="Arial"/>
          <w:snapToGrid w:val="0"/>
        </w:rPr>
        <w:t xml:space="preserve"> poocí směrujeme intubační rourku do largyngu)</w:t>
      </w:r>
      <w:r w:rsidRPr="00AB2949">
        <w:rPr>
          <w:rFonts w:cs="Arial"/>
          <w:snapToGrid w:val="0"/>
          <w:lang w:val="en-US"/>
        </w:rPr>
        <w:t>,odsáva</w:t>
      </w:r>
      <w:r w:rsidRPr="00AB2949">
        <w:rPr>
          <w:rFonts w:cs="Arial"/>
          <w:snapToGrid w:val="0"/>
        </w:rPr>
        <w:t>č</w:t>
      </w:r>
      <w:r w:rsidRPr="00AB2949">
        <w:rPr>
          <w:rFonts w:cs="Arial"/>
          <w:snapToGrid w:val="0"/>
          <w:lang w:val="en-US"/>
        </w:rPr>
        <w:t>ka, spray s místním anestetikem, náplast</w:t>
      </w:r>
      <w:r w:rsidRPr="00AB2949">
        <w:rPr>
          <w:rFonts w:cs="Arial"/>
          <w:snapToGrid w:val="0"/>
        </w:rPr>
        <w:t xml:space="preserve">. </w:t>
      </w:r>
    </w:p>
    <w:p w:rsidR="00CD569E" w:rsidRDefault="00D7417B" w:rsidP="00D7417B">
      <w:pPr>
        <w:rPr>
          <w:rFonts w:cs="Arial"/>
          <w:snapToGrid w:val="0"/>
        </w:rPr>
      </w:pPr>
      <w:r w:rsidRPr="00AB2949">
        <w:rPr>
          <w:rFonts w:cs="Arial"/>
          <w:snapToGrid w:val="0"/>
          <w:u w:val="single"/>
        </w:rPr>
        <w:t>Cesta zavedení:</w:t>
      </w:r>
      <w:r w:rsidRPr="00AB2949">
        <w:rPr>
          <w:rFonts w:cs="Arial"/>
          <w:snapToGrid w:val="0"/>
        </w:rPr>
        <w:t xml:space="preserve"> </w:t>
      </w:r>
      <w:r w:rsidRPr="00AB2949">
        <w:rPr>
          <w:rFonts w:cs="Arial"/>
          <w:snapToGrid w:val="0"/>
          <w:lang w:val="en-US"/>
        </w:rPr>
        <w:t xml:space="preserve">ústy (orotracheální intubace), </w:t>
      </w:r>
      <w:r w:rsidRPr="00AB2949">
        <w:rPr>
          <w:rFonts w:cs="Arial"/>
          <w:snapToGrid w:val="0"/>
        </w:rPr>
        <w:t>nosem</w:t>
      </w:r>
      <w:r w:rsidRPr="00AB2949">
        <w:rPr>
          <w:rFonts w:cs="Arial"/>
          <w:snapToGrid w:val="0"/>
          <w:lang w:val="en-US"/>
        </w:rPr>
        <w:t xml:space="preserve"> (nazotracheální i.)</w:t>
      </w:r>
      <w:r w:rsidRPr="00AB2949">
        <w:rPr>
          <w:rFonts w:cs="Arial"/>
          <w:snapToGrid w:val="0"/>
        </w:rPr>
        <w:t>. S</w:t>
      </w:r>
      <w:r w:rsidRPr="00AB2949">
        <w:rPr>
          <w:rFonts w:cs="Arial"/>
          <w:snapToGrid w:val="0"/>
          <w:lang w:val="en-US"/>
        </w:rPr>
        <w:t>polehlivé dosažení ventilace, možnost odsátí, zabrán</w:t>
      </w:r>
      <w:r w:rsidRPr="00AB2949">
        <w:rPr>
          <w:rFonts w:cs="Arial"/>
          <w:snapToGrid w:val="0"/>
        </w:rPr>
        <w:t>ě</w:t>
      </w:r>
      <w:r w:rsidRPr="00AB2949">
        <w:rPr>
          <w:rFonts w:cs="Arial"/>
          <w:snapToGrid w:val="0"/>
          <w:lang w:val="en-US"/>
        </w:rPr>
        <w:t>ní aspiraci</w:t>
      </w:r>
      <w:r w:rsidRPr="00AB2949">
        <w:rPr>
          <w:rFonts w:cs="Arial"/>
          <w:snapToGrid w:val="0"/>
        </w:rPr>
        <w:t>.</w:t>
      </w:r>
    </w:p>
    <w:p w:rsidR="00B46661" w:rsidRDefault="00B46661" w:rsidP="00D7417B">
      <w:pPr>
        <w:rPr>
          <w:rFonts w:cs="Arial"/>
          <w:snapToGrid w:val="0"/>
          <w:lang w:val="en-US"/>
        </w:rPr>
      </w:pPr>
      <w:r>
        <w:rPr>
          <w:rFonts w:cs="Arial"/>
          <w:snapToGrid w:val="0"/>
          <w:u w:val="single"/>
          <w:lang w:val="en-US"/>
        </w:rPr>
        <w:t>Postup</w:t>
      </w:r>
      <w:r>
        <w:rPr>
          <w:rFonts w:cs="Arial"/>
          <w:snapToGrid w:val="0"/>
          <w:lang w:val="en-US"/>
        </w:rPr>
        <w:t>: preoxygenace 3-5min před výkonem inhalací kyslíku, zajištění žilního vstupu, kontrola lačnosti</w:t>
      </w:r>
      <w:proofErr w:type="gramStart"/>
      <w:r>
        <w:rPr>
          <w:rFonts w:cs="Arial"/>
          <w:snapToGrid w:val="0"/>
          <w:lang w:val="en-US"/>
        </w:rPr>
        <w:t>,aplikace</w:t>
      </w:r>
      <w:proofErr w:type="gramEnd"/>
      <w:r>
        <w:rPr>
          <w:rFonts w:cs="Arial"/>
          <w:snapToGrid w:val="0"/>
          <w:lang w:val="en-US"/>
        </w:rPr>
        <w:t xml:space="preserve"> krátkodobého venózního anestetika a svalového relaxans</w:t>
      </w:r>
    </w:p>
    <w:p w:rsidR="00B46661" w:rsidRDefault="00B46661" w:rsidP="00D7417B">
      <w:r>
        <w:rPr>
          <w:rFonts w:cs="Arial"/>
          <w:snapToGrid w:val="0"/>
          <w:lang w:val="en-US"/>
        </w:rPr>
        <w:t xml:space="preserve">- </w:t>
      </w:r>
      <w:r>
        <w:t xml:space="preserve">Pacient v poloze </w:t>
      </w:r>
      <w:proofErr w:type="gramStart"/>
      <w:r>
        <w:t>na</w:t>
      </w:r>
      <w:proofErr w:type="gramEnd"/>
      <w:r>
        <w:t xml:space="preserve"> zádech. Hlava podložena do tzv. „čichací polohy“ (častou chybou snaha o maximální záklon hlavy) krk je mírně předkloněn. V této poloze dojde k nejlepšímu přiblížení os dutiny ústní – hltanu – hrtanu – trachey.</w:t>
      </w:r>
    </w:p>
    <w:p w:rsidR="00B46661" w:rsidRDefault="00B46661" w:rsidP="00D7417B">
      <w:r>
        <w:t xml:space="preserve">- po zavedení </w:t>
      </w:r>
      <w:r w:rsidR="00076FBA">
        <w:t>intubační rourky do laryngu nafoukneme manžetu (ne vysokým tlakem, abychom nezpůsobili otlakové nekrózy), napojíme UPV,zkontrolujeme umístění kanyly poslechem a kapnometrii</w:t>
      </w:r>
    </w:p>
    <w:p w:rsidR="00076FBA" w:rsidRDefault="00076FBA" w:rsidP="00D7417B">
      <w:pPr>
        <w:rPr>
          <w:rFonts w:cs="Arial"/>
          <w:snapToGrid w:val="0"/>
          <w:lang w:val="en-US"/>
        </w:rPr>
      </w:pPr>
      <w:r>
        <w:t>- kanylu fixujeme náplastí, aby nedošlo k hlubšímu zasunutí do DC nebo neplánované extubaci</w:t>
      </w:r>
    </w:p>
    <w:p w:rsidR="00076FBA" w:rsidRPr="00076FBA" w:rsidRDefault="00076FBA" w:rsidP="00D7417B">
      <w:pPr>
        <w:rPr>
          <w:rFonts w:cs="Arial"/>
          <w:snapToGrid w:val="0"/>
          <w:lang w:val="en-US"/>
        </w:rPr>
      </w:pPr>
      <w:r>
        <w:rPr>
          <w:rFonts w:cs="Arial"/>
          <w:snapToGrid w:val="0"/>
          <w:lang w:val="en-US"/>
        </w:rPr>
        <w:t xml:space="preserve">- </w:t>
      </w:r>
      <w:proofErr w:type="gramStart"/>
      <w:r>
        <w:rPr>
          <w:rFonts w:cs="Arial"/>
          <w:snapToGrid w:val="0"/>
          <w:lang w:val="en-US"/>
        </w:rPr>
        <w:t>při</w:t>
      </w:r>
      <w:proofErr w:type="gramEnd"/>
      <w:r>
        <w:rPr>
          <w:rFonts w:cs="Arial"/>
          <w:snapToGrid w:val="0"/>
          <w:lang w:val="en-US"/>
        </w:rPr>
        <w:t xml:space="preserve"> intubaci pacientů s plným žaludkem </w:t>
      </w:r>
      <w:r>
        <w:t xml:space="preserve">(těhotné, ileózní stavy, traumatizovaní pacienti apod.). </w:t>
      </w:r>
      <w:proofErr w:type="gramStart"/>
      <w:r>
        <w:t>se doporučuje</w:t>
      </w:r>
      <w:proofErr w:type="gramEnd"/>
      <w:r>
        <w:t xml:space="preserve"> </w:t>
      </w:r>
      <w:r>
        <w:rPr>
          <w:i/>
        </w:rPr>
        <w:t>Sellickův hmat</w:t>
      </w:r>
      <w:r>
        <w:t xml:space="preserve"> = asistent tlačí dvěma prsty silou 4,5 kg na prstencovou chrupavku hrtanu a uzavírá tak jícen mezi chrupavkou a krční páteří. Tento manévr je kontraindikován při aktivním zvracení, kdy hrozí ruptura jícnu</w:t>
      </w:r>
    </w:p>
    <w:p w:rsidR="00CD569E" w:rsidRDefault="00D7417B" w:rsidP="00D7417B">
      <w:pPr>
        <w:rPr>
          <w:rFonts w:cs="Arial"/>
          <w:snapToGrid w:val="0"/>
        </w:rPr>
      </w:pPr>
      <w:r w:rsidRPr="00AB2949">
        <w:rPr>
          <w:rFonts w:cs="Arial"/>
          <w:snapToGrid w:val="0"/>
          <w:u w:val="single"/>
          <w:lang w:val="en-US"/>
        </w:rPr>
        <w:t>Indikace</w:t>
      </w:r>
      <w:r w:rsidRPr="00AB2949">
        <w:rPr>
          <w:rFonts w:cs="Arial"/>
          <w:snapToGrid w:val="0"/>
          <w:lang w:val="en-US"/>
        </w:rPr>
        <w:t xml:space="preserve">: obstrukce HCD, ochrana volných dých. </w:t>
      </w:r>
      <w:proofErr w:type="gramStart"/>
      <w:r w:rsidRPr="00AB2949">
        <w:rPr>
          <w:rFonts w:cs="Arial"/>
          <w:snapToGrid w:val="0"/>
          <w:lang w:val="en-US"/>
        </w:rPr>
        <w:t>Cest (bezv</w:t>
      </w:r>
      <w:r w:rsidRPr="00AB2949">
        <w:rPr>
          <w:rFonts w:cs="Arial"/>
          <w:snapToGrid w:val="0"/>
        </w:rPr>
        <w:t>ě</w:t>
      </w:r>
      <w:r w:rsidRPr="00AB2949">
        <w:rPr>
          <w:rFonts w:cs="Arial"/>
          <w:snapToGrid w:val="0"/>
          <w:lang w:val="en-US"/>
        </w:rPr>
        <w:t>domí, CMP…), zajišt</w:t>
      </w:r>
      <w:r w:rsidRPr="00AB2949">
        <w:rPr>
          <w:rFonts w:cs="Arial"/>
          <w:snapToGrid w:val="0"/>
        </w:rPr>
        <w:t>ě</w:t>
      </w:r>
      <w:r w:rsidRPr="00AB2949">
        <w:rPr>
          <w:rFonts w:cs="Arial"/>
          <w:snapToGrid w:val="0"/>
          <w:lang w:val="en-US"/>
        </w:rPr>
        <w:t>ní DC p</w:t>
      </w:r>
      <w:r w:rsidRPr="00AB2949">
        <w:rPr>
          <w:rFonts w:cs="Arial"/>
          <w:snapToGrid w:val="0"/>
        </w:rPr>
        <w:t>ř</w:t>
      </w:r>
      <w:r w:rsidRPr="00AB2949">
        <w:rPr>
          <w:rFonts w:cs="Arial"/>
          <w:snapToGrid w:val="0"/>
          <w:lang w:val="en-US"/>
        </w:rPr>
        <w:t>i dech.</w:t>
      </w:r>
      <w:proofErr w:type="gramEnd"/>
      <w:r w:rsidRPr="00AB2949">
        <w:rPr>
          <w:rFonts w:cs="Arial"/>
          <w:snapToGrid w:val="0"/>
        </w:rPr>
        <w:t xml:space="preserve"> n</w:t>
      </w:r>
      <w:r w:rsidRPr="00AB2949">
        <w:rPr>
          <w:rFonts w:cs="Arial"/>
          <w:snapToGrid w:val="0"/>
          <w:lang w:val="en-US"/>
        </w:rPr>
        <w:t>edostate</w:t>
      </w:r>
      <w:r w:rsidRPr="00AB2949">
        <w:rPr>
          <w:rFonts w:cs="Arial"/>
          <w:snapToGrid w:val="0"/>
        </w:rPr>
        <w:t>č</w:t>
      </w:r>
      <w:r w:rsidRPr="00AB2949">
        <w:rPr>
          <w:rFonts w:cs="Arial"/>
          <w:snapToGrid w:val="0"/>
          <w:lang w:val="en-US"/>
        </w:rPr>
        <w:t>nosti (hypoxémie, hyperkapnie), šokové stavy, speciální indikace (</w:t>
      </w:r>
      <w:r w:rsidRPr="00AB2949">
        <w:rPr>
          <w:rFonts w:cs="Arial"/>
          <w:snapToGrid w:val="0"/>
        </w:rPr>
        <w:t>ř</w:t>
      </w:r>
      <w:r w:rsidRPr="00AB2949">
        <w:rPr>
          <w:rFonts w:cs="Arial"/>
          <w:snapToGrid w:val="0"/>
          <w:lang w:val="en-US"/>
        </w:rPr>
        <w:t>ízená hyperventilace u mozkové hypertenze..)</w:t>
      </w:r>
      <w:r w:rsidRPr="00AB2949">
        <w:rPr>
          <w:rFonts w:cs="Arial"/>
          <w:snapToGrid w:val="0"/>
        </w:rPr>
        <w:t xml:space="preserve">. </w:t>
      </w:r>
    </w:p>
    <w:p w:rsidR="00CD569E" w:rsidRDefault="00D7417B" w:rsidP="00D7417B">
      <w:pPr>
        <w:rPr>
          <w:rFonts w:cs="Arial"/>
          <w:snapToGrid w:val="0"/>
          <w:lang w:val="en-US"/>
        </w:rPr>
      </w:pPr>
      <w:r w:rsidRPr="00AB2949">
        <w:rPr>
          <w:rFonts w:cs="Arial"/>
          <w:snapToGrid w:val="0"/>
          <w:u w:val="single"/>
          <w:lang w:val="en-US"/>
        </w:rPr>
        <w:t>Komplikace</w:t>
      </w:r>
      <w:r w:rsidRPr="00AB2949">
        <w:rPr>
          <w:rFonts w:cs="Arial"/>
          <w:snapToGrid w:val="0"/>
          <w:lang w:val="en-US"/>
        </w:rPr>
        <w:t xml:space="preserve">: </w:t>
      </w:r>
    </w:p>
    <w:p w:rsidR="00CD569E" w:rsidRDefault="00D7417B" w:rsidP="00D7417B">
      <w:pPr>
        <w:rPr>
          <w:rFonts w:cs="Arial"/>
          <w:snapToGrid w:val="0"/>
        </w:rPr>
      </w:pPr>
      <w:r w:rsidRPr="00AB2949">
        <w:rPr>
          <w:rFonts w:cs="Arial"/>
          <w:snapToGrid w:val="0"/>
        </w:rPr>
        <w:t>A) č</w:t>
      </w:r>
      <w:r w:rsidRPr="00AB2949">
        <w:rPr>
          <w:rFonts w:cs="Arial"/>
          <w:snapToGrid w:val="0"/>
          <w:lang w:val="en-US"/>
        </w:rPr>
        <w:t>asné: poran</w:t>
      </w:r>
      <w:r w:rsidRPr="00AB2949">
        <w:rPr>
          <w:rFonts w:cs="Arial"/>
          <w:snapToGrid w:val="0"/>
        </w:rPr>
        <w:t>ě</w:t>
      </w:r>
      <w:r w:rsidRPr="00AB2949">
        <w:rPr>
          <w:rFonts w:cs="Arial"/>
          <w:snapToGrid w:val="0"/>
          <w:lang w:val="en-US"/>
        </w:rPr>
        <w:t>ní zub</w:t>
      </w:r>
      <w:r w:rsidRPr="00AB2949">
        <w:rPr>
          <w:rFonts w:cs="Arial"/>
          <w:snapToGrid w:val="0"/>
        </w:rPr>
        <w:t>ů</w:t>
      </w:r>
      <w:r w:rsidRPr="00AB2949">
        <w:rPr>
          <w:rFonts w:cs="Arial"/>
          <w:snapToGrid w:val="0"/>
          <w:lang w:val="en-US"/>
        </w:rPr>
        <w:t>, m</w:t>
      </w:r>
      <w:r w:rsidRPr="00AB2949">
        <w:rPr>
          <w:rFonts w:cs="Arial"/>
          <w:snapToGrid w:val="0"/>
        </w:rPr>
        <w:t>ě</w:t>
      </w:r>
      <w:r w:rsidRPr="00AB2949">
        <w:rPr>
          <w:rFonts w:cs="Arial"/>
          <w:snapToGrid w:val="0"/>
          <w:lang w:val="en-US"/>
        </w:rPr>
        <w:t>kkých tkání, hrtanu a pr</w:t>
      </w:r>
      <w:r w:rsidRPr="00AB2949">
        <w:rPr>
          <w:rFonts w:cs="Arial"/>
          <w:snapToGrid w:val="0"/>
        </w:rPr>
        <w:t>ů</w:t>
      </w:r>
      <w:r w:rsidRPr="00AB2949">
        <w:rPr>
          <w:rFonts w:cs="Arial"/>
          <w:snapToGrid w:val="0"/>
          <w:lang w:val="en-US"/>
        </w:rPr>
        <w:t>dušnice, chybná intubace (do jícnu, bronch</w:t>
      </w:r>
      <w:r w:rsidRPr="00AB2949">
        <w:rPr>
          <w:rFonts w:cs="Arial"/>
          <w:snapToGrid w:val="0"/>
        </w:rPr>
        <w:t>ů</w:t>
      </w:r>
      <w:r w:rsidRPr="00AB2949">
        <w:rPr>
          <w:rFonts w:cs="Arial"/>
          <w:snapToGrid w:val="0"/>
          <w:lang w:val="en-US"/>
        </w:rPr>
        <w:t>), aspirace, KV komplikace (arytmie, hypertense, tachykardie), ↑ nitrolebního TK, laryngospasmus, bronchospasmus</w:t>
      </w:r>
      <w:r w:rsidRPr="00AB2949">
        <w:rPr>
          <w:rFonts w:cs="Arial"/>
          <w:snapToGrid w:val="0"/>
        </w:rPr>
        <w:t xml:space="preserve">. </w:t>
      </w:r>
    </w:p>
    <w:p w:rsidR="00CD569E" w:rsidRDefault="00D7417B" w:rsidP="00D7417B">
      <w:pPr>
        <w:rPr>
          <w:rFonts w:cs="Arial"/>
          <w:snapToGrid w:val="0"/>
        </w:rPr>
      </w:pPr>
      <w:r w:rsidRPr="00AB2949">
        <w:rPr>
          <w:rFonts w:cs="Arial"/>
          <w:snapToGrid w:val="0"/>
        </w:rPr>
        <w:t>B) p</w:t>
      </w:r>
      <w:r w:rsidRPr="00AB2949">
        <w:rPr>
          <w:rFonts w:cs="Arial"/>
          <w:snapToGrid w:val="0"/>
          <w:lang w:val="en-US"/>
        </w:rPr>
        <w:t>ozdní: poškození hlasivek, bronch</w:t>
      </w:r>
      <w:r w:rsidRPr="00AB2949">
        <w:rPr>
          <w:rFonts w:cs="Arial"/>
          <w:snapToGrid w:val="0"/>
        </w:rPr>
        <w:t>ů</w:t>
      </w:r>
      <w:r w:rsidRPr="00AB2949">
        <w:rPr>
          <w:rFonts w:cs="Arial"/>
          <w:snapToGrid w:val="0"/>
          <w:lang w:val="en-US"/>
        </w:rPr>
        <w:t>, sinusitida, otitida, dekubity na rtech, nose, nepr</w:t>
      </w:r>
      <w:r w:rsidRPr="00AB2949">
        <w:rPr>
          <w:rFonts w:cs="Arial"/>
          <w:snapToGrid w:val="0"/>
        </w:rPr>
        <w:t>ů</w:t>
      </w:r>
      <w:r w:rsidRPr="00AB2949">
        <w:rPr>
          <w:rFonts w:cs="Arial"/>
          <w:snapToGrid w:val="0"/>
          <w:lang w:val="en-US"/>
        </w:rPr>
        <w:t xml:space="preserve">chodnost trach. </w:t>
      </w:r>
      <w:r w:rsidRPr="00AB2949">
        <w:rPr>
          <w:rFonts w:cs="Arial"/>
          <w:snapToGrid w:val="0"/>
        </w:rPr>
        <w:t>r</w:t>
      </w:r>
      <w:r w:rsidRPr="00AB2949">
        <w:rPr>
          <w:rFonts w:cs="Arial"/>
          <w:snapToGrid w:val="0"/>
          <w:lang w:val="en-US"/>
        </w:rPr>
        <w:t>ourky</w:t>
      </w:r>
      <w:r w:rsidRPr="00AB2949">
        <w:rPr>
          <w:rFonts w:cs="Arial"/>
          <w:snapToGrid w:val="0"/>
        </w:rPr>
        <w:t xml:space="preserve">. </w:t>
      </w:r>
    </w:p>
    <w:p w:rsidR="00CD569E" w:rsidRDefault="00CD569E" w:rsidP="00D7417B">
      <w:pPr>
        <w:rPr>
          <w:rFonts w:cs="Arial"/>
          <w:snapToGrid w:val="0"/>
        </w:rPr>
      </w:pPr>
    </w:p>
    <w:p w:rsidR="00CD569E" w:rsidRDefault="00D7417B" w:rsidP="00D7417B">
      <w:pPr>
        <w:rPr>
          <w:rFonts w:cs="Arial"/>
          <w:snapToGrid w:val="0"/>
        </w:rPr>
      </w:pPr>
      <w:r w:rsidRPr="00AB2949">
        <w:rPr>
          <w:rFonts w:cs="Arial"/>
          <w:snapToGrid w:val="0"/>
        </w:rPr>
        <w:t xml:space="preserve">3) </w:t>
      </w:r>
      <w:r w:rsidRPr="00AB2949">
        <w:rPr>
          <w:rFonts w:cs="Arial"/>
          <w:b/>
          <w:snapToGrid w:val="0"/>
        </w:rPr>
        <w:t>t</w:t>
      </w:r>
      <w:r w:rsidRPr="00AB2949">
        <w:rPr>
          <w:rFonts w:cs="Arial"/>
          <w:b/>
          <w:snapToGrid w:val="0"/>
          <w:lang w:val="en-US"/>
        </w:rPr>
        <w:t>racheotomie</w:t>
      </w:r>
      <w:r w:rsidRPr="00AB2949">
        <w:rPr>
          <w:rFonts w:cs="Arial"/>
          <w:snapToGrid w:val="0"/>
          <w:lang w:val="en-US"/>
        </w:rPr>
        <w:t>: prot</w:t>
      </w:r>
      <w:r w:rsidRPr="00AB2949">
        <w:rPr>
          <w:rFonts w:cs="Arial"/>
          <w:snapToGrid w:val="0"/>
        </w:rPr>
        <w:t>ě</w:t>
      </w:r>
      <w:r w:rsidRPr="00AB2949">
        <w:rPr>
          <w:rFonts w:cs="Arial"/>
          <w:snapToGrid w:val="0"/>
          <w:lang w:val="en-US"/>
        </w:rPr>
        <w:t>tí p</w:t>
      </w:r>
      <w:r w:rsidRPr="00AB2949">
        <w:rPr>
          <w:rFonts w:cs="Arial"/>
          <w:snapToGrid w:val="0"/>
        </w:rPr>
        <w:t>ř</w:t>
      </w:r>
      <w:r w:rsidRPr="00AB2949">
        <w:rPr>
          <w:rFonts w:cs="Arial"/>
          <w:snapToGrid w:val="0"/>
          <w:lang w:val="en-US"/>
        </w:rPr>
        <w:t>ední strany pr</w:t>
      </w:r>
      <w:r w:rsidRPr="00AB2949">
        <w:rPr>
          <w:rFonts w:cs="Arial"/>
          <w:snapToGrid w:val="0"/>
        </w:rPr>
        <w:t>ů</w:t>
      </w:r>
      <w:r w:rsidRPr="00AB2949">
        <w:rPr>
          <w:rFonts w:cs="Arial"/>
          <w:snapToGrid w:val="0"/>
          <w:lang w:val="en-US"/>
        </w:rPr>
        <w:t>dušnice+zavedení kanyly</w:t>
      </w:r>
      <w:r w:rsidRPr="00AB2949">
        <w:rPr>
          <w:rFonts w:cs="Arial"/>
          <w:snapToGrid w:val="0"/>
        </w:rPr>
        <w:t>.</w:t>
      </w:r>
    </w:p>
    <w:p w:rsidR="00CD569E" w:rsidRDefault="00CD569E" w:rsidP="00D7417B">
      <w:pPr>
        <w:rPr>
          <w:rFonts w:cs="Arial"/>
          <w:snapToGrid w:val="0"/>
        </w:rPr>
      </w:pPr>
      <w:r>
        <w:rPr>
          <w:rFonts w:cs="Arial"/>
          <w:snapToGrid w:val="0"/>
        </w:rPr>
        <w:t>-</w:t>
      </w:r>
      <w:r w:rsidR="00D7417B" w:rsidRPr="00AB2949">
        <w:rPr>
          <w:rFonts w:cs="Arial"/>
          <w:snapToGrid w:val="0"/>
        </w:rPr>
        <w:t xml:space="preserve"> U</w:t>
      </w:r>
      <w:r w:rsidR="00D7417B" w:rsidRPr="00AB2949">
        <w:rPr>
          <w:rFonts w:cs="Arial"/>
          <w:snapToGrid w:val="0"/>
          <w:lang w:val="en-US"/>
        </w:rPr>
        <w:t xml:space="preserve"> nemocných s o</w:t>
      </w:r>
      <w:r w:rsidR="00D7417B" w:rsidRPr="00AB2949">
        <w:rPr>
          <w:rFonts w:cs="Arial"/>
          <w:snapToGrid w:val="0"/>
        </w:rPr>
        <w:t>č</w:t>
      </w:r>
      <w:r w:rsidR="00D7417B" w:rsidRPr="00AB2949">
        <w:rPr>
          <w:rFonts w:cs="Arial"/>
          <w:snapToGrid w:val="0"/>
          <w:lang w:val="en-US"/>
        </w:rPr>
        <w:t>ekávanou dlouhodobou ventila</w:t>
      </w:r>
      <w:r w:rsidR="00D7417B" w:rsidRPr="00AB2949">
        <w:rPr>
          <w:rFonts w:cs="Arial"/>
          <w:snapToGrid w:val="0"/>
        </w:rPr>
        <w:t>č</w:t>
      </w:r>
      <w:r w:rsidR="00D7417B" w:rsidRPr="00AB2949">
        <w:rPr>
          <w:rFonts w:cs="Arial"/>
          <w:snapToGrid w:val="0"/>
          <w:lang w:val="en-US"/>
        </w:rPr>
        <w:t>ní podporou</w:t>
      </w:r>
      <w:r w:rsidR="00D7417B" w:rsidRPr="00AB2949">
        <w:rPr>
          <w:rFonts w:cs="Arial"/>
          <w:snapToGrid w:val="0"/>
        </w:rPr>
        <w:t>.</w:t>
      </w:r>
    </w:p>
    <w:p w:rsidR="00CD569E" w:rsidRDefault="00CD569E" w:rsidP="00D7417B">
      <w:pPr>
        <w:rPr>
          <w:rFonts w:cs="Arial"/>
          <w:snapToGrid w:val="0"/>
        </w:rPr>
      </w:pPr>
      <w:r>
        <w:rPr>
          <w:rFonts w:cs="Arial"/>
          <w:snapToGrid w:val="0"/>
        </w:rPr>
        <w:t>-</w:t>
      </w:r>
      <w:r w:rsidR="00D7417B" w:rsidRPr="00AB2949">
        <w:rPr>
          <w:rFonts w:cs="Arial"/>
          <w:snapToGrid w:val="0"/>
        </w:rPr>
        <w:t xml:space="preserve"> C</w:t>
      </w:r>
      <w:r w:rsidR="00D7417B" w:rsidRPr="00AB2949">
        <w:rPr>
          <w:rFonts w:cs="Arial"/>
          <w:snapToGrid w:val="0"/>
          <w:lang w:val="en-US"/>
        </w:rPr>
        <w:t>hirurgická, punk</w:t>
      </w:r>
      <w:r w:rsidR="00D7417B" w:rsidRPr="00AB2949">
        <w:rPr>
          <w:rFonts w:cs="Arial"/>
          <w:snapToGrid w:val="0"/>
        </w:rPr>
        <w:t>č</w:t>
      </w:r>
      <w:r w:rsidR="00D7417B" w:rsidRPr="00AB2949">
        <w:rPr>
          <w:rFonts w:cs="Arial"/>
          <w:snapToGrid w:val="0"/>
          <w:lang w:val="en-US"/>
        </w:rPr>
        <w:t>ní</w:t>
      </w:r>
      <w:r w:rsidR="00D7417B" w:rsidRPr="00AB2949">
        <w:rPr>
          <w:rFonts w:cs="Arial"/>
          <w:snapToGrid w:val="0"/>
        </w:rPr>
        <w:t>.</w:t>
      </w:r>
    </w:p>
    <w:p w:rsidR="00CD569E" w:rsidRDefault="00D7417B" w:rsidP="00D7417B">
      <w:pPr>
        <w:rPr>
          <w:rFonts w:cs="Arial"/>
          <w:snapToGrid w:val="0"/>
        </w:rPr>
      </w:pPr>
      <w:r w:rsidRPr="00AB2949">
        <w:rPr>
          <w:rFonts w:cs="Arial"/>
          <w:snapToGrid w:val="0"/>
          <w:u w:val="single"/>
        </w:rPr>
        <w:t>I</w:t>
      </w:r>
      <w:r w:rsidRPr="00AB2949">
        <w:rPr>
          <w:rFonts w:cs="Arial"/>
          <w:snapToGrid w:val="0"/>
          <w:u w:val="single"/>
          <w:lang w:val="en-US"/>
        </w:rPr>
        <w:t>ndikace</w:t>
      </w:r>
      <w:r w:rsidRPr="00AB2949">
        <w:rPr>
          <w:rFonts w:cs="Arial"/>
          <w:snapToGrid w:val="0"/>
          <w:lang w:val="en-US"/>
        </w:rPr>
        <w:t>: obstrukce DC, dlouhodobé zajišt</w:t>
      </w:r>
      <w:r w:rsidRPr="00AB2949">
        <w:rPr>
          <w:rFonts w:cs="Arial"/>
          <w:snapToGrid w:val="0"/>
        </w:rPr>
        <w:t>ě</w:t>
      </w:r>
      <w:r w:rsidRPr="00AB2949">
        <w:rPr>
          <w:rFonts w:cs="Arial"/>
          <w:snapToGrid w:val="0"/>
          <w:lang w:val="en-US"/>
        </w:rPr>
        <w:t>ní vstupu do DC, dlouhodobá um</w:t>
      </w:r>
      <w:r w:rsidRPr="00AB2949">
        <w:rPr>
          <w:rFonts w:cs="Arial"/>
          <w:snapToGrid w:val="0"/>
        </w:rPr>
        <w:t>ě</w:t>
      </w:r>
      <w:r w:rsidRPr="00AB2949">
        <w:rPr>
          <w:rFonts w:cs="Arial"/>
          <w:snapToGrid w:val="0"/>
          <w:lang w:val="en-US"/>
        </w:rPr>
        <w:t>lá plicní ventilace</w:t>
      </w:r>
      <w:r w:rsidRPr="00AB2949">
        <w:rPr>
          <w:rFonts w:cs="Arial"/>
          <w:snapToGrid w:val="0"/>
        </w:rPr>
        <w:t xml:space="preserve">. </w:t>
      </w:r>
    </w:p>
    <w:p w:rsidR="00CD569E" w:rsidRDefault="00D7417B" w:rsidP="00D7417B">
      <w:pPr>
        <w:rPr>
          <w:rFonts w:cs="Arial"/>
          <w:snapToGrid w:val="0"/>
        </w:rPr>
      </w:pPr>
      <w:r w:rsidRPr="00AB2949">
        <w:rPr>
          <w:rFonts w:cs="Arial"/>
          <w:snapToGrid w:val="0"/>
          <w:u w:val="single"/>
          <w:lang w:val="en-US"/>
        </w:rPr>
        <w:t>Komplikace:</w:t>
      </w:r>
      <w:r w:rsidRPr="00AB2949">
        <w:rPr>
          <w:rFonts w:cs="Arial"/>
          <w:snapToGrid w:val="0"/>
        </w:rPr>
        <w:t xml:space="preserve"> </w:t>
      </w:r>
    </w:p>
    <w:p w:rsidR="00CD569E" w:rsidRDefault="00D7417B" w:rsidP="00D7417B">
      <w:pPr>
        <w:rPr>
          <w:rFonts w:cs="Arial"/>
          <w:snapToGrid w:val="0"/>
        </w:rPr>
      </w:pPr>
      <w:r w:rsidRPr="00AB2949">
        <w:rPr>
          <w:rFonts w:cs="Arial"/>
          <w:snapToGrid w:val="0"/>
        </w:rPr>
        <w:t>A) č</w:t>
      </w:r>
      <w:r w:rsidRPr="00AB2949">
        <w:rPr>
          <w:rFonts w:cs="Arial"/>
          <w:snapToGrid w:val="0"/>
          <w:lang w:val="en-US"/>
        </w:rPr>
        <w:t xml:space="preserve">asné: krvácení (z cév, štít. </w:t>
      </w:r>
      <w:proofErr w:type="gramStart"/>
      <w:r w:rsidRPr="00AB2949">
        <w:rPr>
          <w:rFonts w:cs="Arial"/>
          <w:snapToGrid w:val="0"/>
          <w:lang w:val="en-US"/>
        </w:rPr>
        <w:t>Žlázy), uložení kanyly paratracheáln</w:t>
      </w:r>
      <w:r w:rsidRPr="00AB2949">
        <w:rPr>
          <w:rFonts w:cs="Arial"/>
          <w:snapToGrid w:val="0"/>
        </w:rPr>
        <w:t>ě.</w:t>
      </w:r>
      <w:proofErr w:type="gramEnd"/>
      <w:r w:rsidRPr="00AB2949">
        <w:rPr>
          <w:rFonts w:cs="Arial"/>
          <w:snapToGrid w:val="0"/>
        </w:rPr>
        <w:t xml:space="preserve"> </w:t>
      </w:r>
    </w:p>
    <w:p w:rsidR="00CD569E" w:rsidRDefault="00D7417B" w:rsidP="00D7417B">
      <w:pPr>
        <w:rPr>
          <w:rFonts w:cs="Arial"/>
          <w:snapToGrid w:val="0"/>
        </w:rPr>
      </w:pPr>
      <w:r w:rsidRPr="00AB2949">
        <w:rPr>
          <w:rFonts w:cs="Arial"/>
          <w:snapToGrid w:val="0"/>
        </w:rPr>
        <w:t>B) p</w:t>
      </w:r>
      <w:r w:rsidRPr="00AB2949">
        <w:rPr>
          <w:rFonts w:cs="Arial"/>
          <w:snapToGrid w:val="0"/>
          <w:lang w:val="en-US"/>
        </w:rPr>
        <w:t>ozdní: infekce, nepr</w:t>
      </w:r>
      <w:r w:rsidRPr="00AB2949">
        <w:rPr>
          <w:rFonts w:cs="Arial"/>
          <w:snapToGrid w:val="0"/>
        </w:rPr>
        <w:t>ů</w:t>
      </w:r>
      <w:r w:rsidRPr="00AB2949">
        <w:rPr>
          <w:rFonts w:cs="Arial"/>
          <w:snapToGrid w:val="0"/>
          <w:lang w:val="en-US"/>
        </w:rPr>
        <w:t xml:space="preserve">chodnost kanyly, tracheomalacie, tracheoesoph. </w:t>
      </w:r>
      <w:proofErr w:type="gramStart"/>
      <w:r w:rsidRPr="00AB2949">
        <w:rPr>
          <w:rFonts w:cs="Arial"/>
          <w:snapToGrid w:val="0"/>
          <w:lang w:val="en-US"/>
        </w:rPr>
        <w:t>Píšt</w:t>
      </w:r>
      <w:r w:rsidRPr="00AB2949">
        <w:rPr>
          <w:rFonts w:cs="Arial"/>
          <w:snapToGrid w:val="0"/>
        </w:rPr>
        <w:t>ě</w:t>
      </w:r>
      <w:r w:rsidRPr="00AB2949">
        <w:rPr>
          <w:rFonts w:cs="Arial"/>
          <w:snapToGrid w:val="0"/>
          <w:lang w:val="en-US"/>
        </w:rPr>
        <w:t>l, stenóza bronch</w:t>
      </w:r>
      <w:r w:rsidRPr="00AB2949">
        <w:rPr>
          <w:rFonts w:cs="Arial"/>
          <w:snapToGrid w:val="0"/>
        </w:rPr>
        <w:t>ů</w:t>
      </w:r>
      <w:r w:rsidRPr="00AB2949">
        <w:rPr>
          <w:rFonts w:cs="Arial"/>
          <w:snapToGrid w:val="0"/>
          <w:lang w:val="en-US"/>
        </w:rPr>
        <w:t>, krvácení z velkých cév</w:t>
      </w:r>
      <w:r w:rsidRPr="00AB2949">
        <w:rPr>
          <w:rFonts w:cs="Arial"/>
          <w:snapToGrid w:val="0"/>
        </w:rPr>
        <w:t>.</w:t>
      </w:r>
      <w:proofErr w:type="gramEnd"/>
    </w:p>
    <w:p w:rsidR="00CD569E" w:rsidRDefault="00CD569E" w:rsidP="00D7417B">
      <w:pPr>
        <w:rPr>
          <w:rFonts w:cs="Arial"/>
          <w:snapToGrid w:val="0"/>
        </w:rPr>
      </w:pPr>
    </w:p>
    <w:p w:rsidR="00CD569E" w:rsidRDefault="00D7417B" w:rsidP="00D7417B">
      <w:pPr>
        <w:rPr>
          <w:rFonts w:cs="Arial"/>
          <w:snapToGrid w:val="0"/>
        </w:rPr>
      </w:pPr>
      <w:r w:rsidRPr="00AB2949">
        <w:rPr>
          <w:rFonts w:cs="Arial"/>
          <w:snapToGrid w:val="0"/>
        </w:rPr>
        <w:t xml:space="preserve">4) </w:t>
      </w:r>
      <w:r w:rsidRPr="00AB2949">
        <w:rPr>
          <w:rFonts w:cs="Arial"/>
          <w:b/>
          <w:snapToGrid w:val="0"/>
        </w:rPr>
        <w:t>k</w:t>
      </w:r>
      <w:r w:rsidRPr="00AB2949">
        <w:rPr>
          <w:rFonts w:cs="Arial"/>
          <w:b/>
          <w:snapToGrid w:val="0"/>
          <w:lang w:val="en-US"/>
        </w:rPr>
        <w:t>onitomie, koniopunkce</w:t>
      </w:r>
      <w:r w:rsidRPr="00AB2949">
        <w:rPr>
          <w:rFonts w:cs="Arial"/>
          <w:snapToGrid w:val="0"/>
          <w:lang w:val="en-US"/>
        </w:rPr>
        <w:t>: p</w:t>
      </w:r>
      <w:r w:rsidRPr="00AB2949">
        <w:rPr>
          <w:rFonts w:cs="Arial"/>
          <w:snapToGrid w:val="0"/>
        </w:rPr>
        <w:t>ř</w:t>
      </w:r>
      <w:r w:rsidRPr="00AB2949">
        <w:rPr>
          <w:rFonts w:cs="Arial"/>
          <w:snapToGrid w:val="0"/>
          <w:lang w:val="en-US"/>
        </w:rPr>
        <w:t>et</w:t>
      </w:r>
      <w:r w:rsidRPr="00AB2949">
        <w:rPr>
          <w:rFonts w:cs="Arial"/>
          <w:snapToGrid w:val="0"/>
        </w:rPr>
        <w:t>ě</w:t>
      </w:r>
      <w:r w:rsidRPr="00AB2949">
        <w:rPr>
          <w:rFonts w:cs="Arial"/>
          <w:snapToGrid w:val="0"/>
          <w:lang w:val="en-US"/>
        </w:rPr>
        <w:t xml:space="preserve">tí lig. </w:t>
      </w:r>
      <w:r w:rsidRPr="00AB2949">
        <w:rPr>
          <w:rFonts w:cs="Arial"/>
          <w:snapToGrid w:val="0"/>
        </w:rPr>
        <w:t>c</w:t>
      </w:r>
      <w:r w:rsidRPr="00AB2949">
        <w:rPr>
          <w:rFonts w:cs="Arial"/>
          <w:snapToGrid w:val="0"/>
          <w:lang w:val="en-US"/>
        </w:rPr>
        <w:t>ri</w:t>
      </w:r>
      <w:r w:rsidRPr="00AB2949">
        <w:rPr>
          <w:rFonts w:cs="Arial"/>
          <w:snapToGrid w:val="0"/>
        </w:rPr>
        <w:t>c</w:t>
      </w:r>
      <w:r w:rsidRPr="00AB2949">
        <w:rPr>
          <w:rFonts w:cs="Arial"/>
          <w:snapToGrid w:val="0"/>
          <w:lang w:val="en-US"/>
        </w:rPr>
        <w:t>othytoideum, v urgentním p</w:t>
      </w:r>
      <w:r w:rsidRPr="00AB2949">
        <w:rPr>
          <w:rFonts w:cs="Arial"/>
          <w:snapToGrid w:val="0"/>
        </w:rPr>
        <w:t>ř</w:t>
      </w:r>
      <w:r w:rsidRPr="00AB2949">
        <w:rPr>
          <w:rFonts w:cs="Arial"/>
          <w:snapToGrid w:val="0"/>
          <w:lang w:val="en-US"/>
        </w:rPr>
        <w:t>ípad</w:t>
      </w:r>
      <w:r w:rsidRPr="00AB2949">
        <w:rPr>
          <w:rFonts w:cs="Arial"/>
          <w:snapToGrid w:val="0"/>
        </w:rPr>
        <w:t xml:space="preserve">ě. </w:t>
      </w:r>
    </w:p>
    <w:p w:rsidR="00CD569E" w:rsidRDefault="00D7417B" w:rsidP="00D7417B">
      <w:pPr>
        <w:rPr>
          <w:rFonts w:cs="Arial"/>
          <w:snapToGrid w:val="0"/>
        </w:rPr>
      </w:pPr>
      <w:r w:rsidRPr="00AB2949">
        <w:rPr>
          <w:rFonts w:cs="Arial"/>
          <w:snapToGrid w:val="0"/>
          <w:u w:val="single"/>
          <w:lang w:val="en-US"/>
        </w:rPr>
        <w:t>Komplikace</w:t>
      </w:r>
      <w:r w:rsidRPr="00AB2949">
        <w:rPr>
          <w:rFonts w:cs="Arial"/>
          <w:snapToGrid w:val="0"/>
          <w:lang w:val="en-US"/>
        </w:rPr>
        <w:t>: pozdní stenózy bronch</w:t>
      </w:r>
      <w:r w:rsidRPr="00AB2949">
        <w:rPr>
          <w:rFonts w:cs="Arial"/>
          <w:snapToGrid w:val="0"/>
        </w:rPr>
        <w:t>ů</w:t>
      </w:r>
      <w:r w:rsidRPr="00AB2949">
        <w:rPr>
          <w:rFonts w:cs="Arial"/>
          <w:snapToGrid w:val="0"/>
          <w:lang w:val="en-US"/>
        </w:rPr>
        <w:t xml:space="preserve">=&gt;do 24 hod. </w:t>
      </w:r>
      <w:proofErr w:type="gramStart"/>
      <w:r w:rsidRPr="00AB2949">
        <w:rPr>
          <w:rFonts w:cs="Arial"/>
          <w:snapToGrid w:val="0"/>
          <w:lang w:val="en-US"/>
        </w:rPr>
        <w:t>zajišt</w:t>
      </w:r>
      <w:r w:rsidRPr="00AB2949">
        <w:rPr>
          <w:rFonts w:cs="Arial"/>
          <w:snapToGrid w:val="0"/>
        </w:rPr>
        <w:t>ě</w:t>
      </w:r>
      <w:r w:rsidRPr="00AB2949">
        <w:rPr>
          <w:rFonts w:cs="Arial"/>
          <w:snapToGrid w:val="0"/>
          <w:lang w:val="en-US"/>
        </w:rPr>
        <w:t>ní</w:t>
      </w:r>
      <w:proofErr w:type="gramEnd"/>
      <w:r w:rsidRPr="00AB2949">
        <w:rPr>
          <w:rFonts w:cs="Arial"/>
          <w:snapToGrid w:val="0"/>
          <w:lang w:val="en-US"/>
        </w:rPr>
        <w:t xml:space="preserve"> DC jiným zp</w:t>
      </w:r>
      <w:r w:rsidRPr="00AB2949">
        <w:rPr>
          <w:rFonts w:cs="Arial"/>
          <w:snapToGrid w:val="0"/>
        </w:rPr>
        <w:t>ů</w:t>
      </w:r>
      <w:r w:rsidRPr="00AB2949">
        <w:rPr>
          <w:rFonts w:cs="Arial"/>
          <w:snapToGrid w:val="0"/>
          <w:lang w:val="en-US"/>
        </w:rPr>
        <w:t>sobem.</w:t>
      </w:r>
      <w:r w:rsidRPr="00AB2949">
        <w:rPr>
          <w:rFonts w:cs="Arial"/>
          <w:snapToGrid w:val="0"/>
        </w:rPr>
        <w:t xml:space="preserve"> </w:t>
      </w:r>
    </w:p>
    <w:p w:rsidR="00CD569E" w:rsidRDefault="00CD569E" w:rsidP="00D7417B">
      <w:pPr>
        <w:rPr>
          <w:rFonts w:cs="Arial"/>
          <w:snapToGrid w:val="0"/>
        </w:rPr>
      </w:pPr>
    </w:p>
    <w:p w:rsidR="00CD569E" w:rsidRDefault="00D7417B" w:rsidP="00D7417B">
      <w:pPr>
        <w:rPr>
          <w:rFonts w:cs="Arial"/>
          <w:snapToGrid w:val="0"/>
        </w:rPr>
      </w:pPr>
      <w:r w:rsidRPr="00AB2949">
        <w:rPr>
          <w:rFonts w:cs="Arial"/>
          <w:snapToGrid w:val="0"/>
        </w:rPr>
        <w:t xml:space="preserve">5) </w:t>
      </w:r>
      <w:r w:rsidRPr="00AB2949">
        <w:rPr>
          <w:rFonts w:cs="Arial"/>
          <w:b/>
          <w:snapToGrid w:val="0"/>
        </w:rPr>
        <w:t>e</w:t>
      </w:r>
      <w:r w:rsidRPr="00AB2949">
        <w:rPr>
          <w:rFonts w:cs="Arial"/>
          <w:b/>
          <w:snapToGrid w:val="0"/>
          <w:lang w:val="en-US"/>
        </w:rPr>
        <w:t xml:space="preserve">ndotracheální rourky pro selektivní ventilaci: </w:t>
      </w:r>
      <w:r w:rsidRPr="00AB2949">
        <w:rPr>
          <w:rFonts w:cs="Arial"/>
          <w:snapToGrid w:val="0"/>
          <w:lang w:val="en-US"/>
        </w:rPr>
        <w:t>vždy na jednu plíci, pro operace na plicích, mediastinu a srdci</w:t>
      </w:r>
      <w:r w:rsidRPr="00AB2949">
        <w:rPr>
          <w:rFonts w:cs="Arial"/>
          <w:snapToGrid w:val="0"/>
        </w:rPr>
        <w:t xml:space="preserve">. </w:t>
      </w:r>
    </w:p>
    <w:p w:rsidR="00CD569E" w:rsidRDefault="00D7417B" w:rsidP="00D7417B">
      <w:pPr>
        <w:rPr>
          <w:rFonts w:cs="Arial"/>
          <w:snapToGrid w:val="0"/>
        </w:rPr>
      </w:pPr>
      <w:r w:rsidRPr="00AB2949">
        <w:rPr>
          <w:rFonts w:cs="Arial"/>
          <w:snapToGrid w:val="0"/>
        </w:rPr>
        <w:t xml:space="preserve">6) </w:t>
      </w:r>
      <w:r w:rsidRPr="00AB2949">
        <w:rPr>
          <w:rFonts w:cs="Arial"/>
          <w:b/>
          <w:snapToGrid w:val="0"/>
        </w:rPr>
        <w:t>l</w:t>
      </w:r>
      <w:r w:rsidRPr="00AB2949">
        <w:rPr>
          <w:rFonts w:cs="Arial"/>
          <w:b/>
          <w:snapToGrid w:val="0"/>
          <w:lang w:val="en-US"/>
        </w:rPr>
        <w:t>aryngeální maska</w:t>
      </w:r>
      <w:r w:rsidRPr="00AB2949">
        <w:rPr>
          <w:rFonts w:cs="Arial"/>
          <w:snapToGrid w:val="0"/>
          <w:lang w:val="en-US"/>
        </w:rPr>
        <w:t>: maska se p</w:t>
      </w:r>
      <w:r w:rsidRPr="00AB2949">
        <w:rPr>
          <w:rFonts w:cs="Arial"/>
          <w:snapToGrid w:val="0"/>
        </w:rPr>
        <w:t>ř</w:t>
      </w:r>
      <w:r w:rsidRPr="00AB2949">
        <w:rPr>
          <w:rFonts w:cs="Arial"/>
          <w:snapToGrid w:val="0"/>
          <w:lang w:val="en-US"/>
        </w:rPr>
        <w:t>ikládá na larynx</w:t>
      </w:r>
      <w:r w:rsidRPr="00AB2949">
        <w:rPr>
          <w:rFonts w:cs="Arial"/>
          <w:snapToGrid w:val="0"/>
        </w:rPr>
        <w:t xml:space="preserve">. </w:t>
      </w:r>
    </w:p>
    <w:p w:rsidR="001D4416" w:rsidRDefault="001D4416" w:rsidP="001D4416">
      <w:pPr>
        <w:ind w:left="426"/>
      </w:pPr>
      <w:r>
        <w:t>- zaváděná naslepo, umožňuje ventilaci pozitivním přetlakem a jejímu zavedení netřeba záklonu hlavy (poranění krční páteře)</w:t>
      </w:r>
    </w:p>
    <w:p w:rsidR="001D4416" w:rsidRDefault="001D4416" w:rsidP="001D4416">
      <w:pPr>
        <w:ind w:left="426"/>
      </w:pPr>
      <w:r>
        <w:t xml:space="preserve">- distální konec se umístí v hypopharyngu proti vchodu do laryngu, těsnost zajišťuje speciálně tvarovaná manžeta. </w:t>
      </w:r>
    </w:p>
    <w:p w:rsidR="00B46661" w:rsidRDefault="001D4416" w:rsidP="001D4416">
      <w:pPr>
        <w:ind w:left="426"/>
      </w:pPr>
      <w:r>
        <w:lastRenderedPageBreak/>
        <w:t xml:space="preserve">- LMA neposkytuje 100% ochranu dýchacích cest proti aspiraci, novější modifikace umožňují odsátí žaludečního obsahu distální lumen nebo intubaci laryngu hlavním lumen laryngální masky. </w:t>
      </w:r>
    </w:p>
    <w:p w:rsidR="00B46661" w:rsidRDefault="00B46661" w:rsidP="001D4416">
      <w:pPr>
        <w:ind w:left="426"/>
      </w:pPr>
      <w:r>
        <w:t xml:space="preserve">- </w:t>
      </w:r>
      <w:r w:rsidR="001D4416">
        <w:t>LMA představuje vhodnou alternativu pro přednemocniční péči, ale je také výhodnou pomůckou v situacích selhání tracheální intubace (součást algoritmu obtížného zajištění dýchacích cest) v nemocnici.</w:t>
      </w:r>
    </w:p>
    <w:p w:rsidR="001D4416" w:rsidRDefault="00B46661" w:rsidP="001D4416">
      <w:pPr>
        <w:ind w:left="426"/>
        <w:rPr>
          <w:rFonts w:cs="Arial"/>
          <w:snapToGrid w:val="0"/>
        </w:rPr>
      </w:pPr>
      <w:r>
        <w:t xml:space="preserve">- </w:t>
      </w:r>
      <w:r w:rsidR="001D4416">
        <w:t xml:space="preserve">Běžně se také používá jako méně invazívní alternativa zajištění dýchacích cest v anesteziologii. </w:t>
      </w:r>
    </w:p>
    <w:p w:rsidR="00D7417B" w:rsidRDefault="00D7417B" w:rsidP="00D7417B">
      <w:pPr>
        <w:rPr>
          <w:rFonts w:cs="Arial"/>
          <w:snapToGrid w:val="0"/>
          <w:lang w:val="en-US"/>
        </w:rPr>
      </w:pPr>
      <w:r w:rsidRPr="00AB2949">
        <w:rPr>
          <w:rFonts w:cs="Arial"/>
          <w:snapToGrid w:val="0"/>
        </w:rPr>
        <w:t xml:space="preserve">7) </w:t>
      </w:r>
      <w:r w:rsidRPr="00AB2949">
        <w:rPr>
          <w:rFonts w:cs="Arial"/>
          <w:b/>
          <w:snapToGrid w:val="0"/>
        </w:rPr>
        <w:t>b</w:t>
      </w:r>
      <w:r w:rsidRPr="00AB2949">
        <w:rPr>
          <w:rFonts w:cs="Arial"/>
          <w:b/>
          <w:snapToGrid w:val="0"/>
          <w:lang w:val="en-US"/>
        </w:rPr>
        <w:t>iluminální rourka</w:t>
      </w:r>
      <w:r w:rsidRPr="00AB2949">
        <w:rPr>
          <w:rFonts w:cs="Arial"/>
          <w:snapToGrid w:val="0"/>
          <w:lang w:val="en-US"/>
        </w:rPr>
        <w:t>: zavádí se do jíc</w:t>
      </w:r>
      <w:r w:rsidR="00CD569E">
        <w:rPr>
          <w:rFonts w:cs="Arial"/>
          <w:snapToGrid w:val="0"/>
          <w:lang w:val="en-US"/>
        </w:rPr>
        <w:t>nu, 2 balónky, jeden v jícnu, druhý</w:t>
      </w:r>
      <w:r w:rsidRPr="00AB2949">
        <w:rPr>
          <w:rFonts w:cs="Arial"/>
          <w:snapToGrid w:val="0"/>
          <w:lang w:val="en-US"/>
        </w:rPr>
        <w:t xml:space="preserve"> v laryngu, otvory nad epiglotis=&gt;p</w:t>
      </w:r>
      <w:r w:rsidRPr="00AB2949">
        <w:rPr>
          <w:rFonts w:cs="Arial"/>
          <w:snapToGrid w:val="0"/>
        </w:rPr>
        <w:t>ř</w:t>
      </w:r>
      <w:r w:rsidRPr="00AB2949">
        <w:rPr>
          <w:rFonts w:cs="Arial"/>
          <w:snapToGrid w:val="0"/>
          <w:lang w:val="en-US"/>
        </w:rPr>
        <w:t>ívod vzduchu</w:t>
      </w:r>
    </w:p>
    <w:p w:rsidR="00CD569E" w:rsidRDefault="00CD569E" w:rsidP="00D7417B">
      <w:pPr>
        <w:rPr>
          <w:rFonts w:cs="Arial"/>
          <w:b/>
          <w:snapToGrid w:val="0"/>
          <w:lang w:val="en-US"/>
        </w:rPr>
      </w:pPr>
      <w:r>
        <w:rPr>
          <w:rFonts w:cs="Arial"/>
          <w:snapToGrid w:val="0"/>
          <w:lang w:val="en-US"/>
        </w:rPr>
        <w:t xml:space="preserve">8) </w:t>
      </w:r>
      <w:r>
        <w:rPr>
          <w:rFonts w:cs="Arial"/>
          <w:b/>
          <w:snapToGrid w:val="0"/>
          <w:lang w:val="en-US"/>
        </w:rPr>
        <w:t>COPA tubus – cuffed oropharyngeal airway tube</w:t>
      </w:r>
    </w:p>
    <w:p w:rsidR="00CD569E" w:rsidRDefault="00CD569E" w:rsidP="00D7417B">
      <w:r>
        <w:t xml:space="preserve">= supraglotická pomůcka k zajištění průchodnosti dýchacích cest (DC) </w:t>
      </w:r>
    </w:p>
    <w:p w:rsidR="00CD569E" w:rsidRDefault="00CD569E" w:rsidP="00D7417B">
      <w:r>
        <w:t xml:space="preserve">- použití v přednemocniční péči </w:t>
      </w:r>
    </w:p>
    <w:p w:rsidR="00CD569E" w:rsidRDefault="00CD569E" w:rsidP="00D7417B">
      <w:r>
        <w:t xml:space="preserve">- elektivní výkony, kde není indikována intubace </w:t>
      </w:r>
    </w:p>
    <w:p w:rsidR="00CD569E" w:rsidRDefault="00CD569E" w:rsidP="00D7417B">
      <w:pPr>
        <w:rPr>
          <w:rFonts w:cs="Arial"/>
          <w:snapToGrid w:val="0"/>
          <w:lang w:val="en-US"/>
        </w:rPr>
      </w:pPr>
      <w:r>
        <w:t>- urgentní zajištění DC</w:t>
      </w:r>
    </w:p>
    <w:p w:rsidR="00056F12" w:rsidRPr="00EF0AF5" w:rsidRDefault="00056F12" w:rsidP="00056F12">
      <w:pPr>
        <w:rPr>
          <w:color w:val="FF0000"/>
        </w:rPr>
      </w:pPr>
    </w:p>
    <w:p w:rsidR="00AE4BDA" w:rsidRPr="00822B01" w:rsidRDefault="00AE4BDA" w:rsidP="00056F12">
      <w:pPr>
        <w:pStyle w:val="Nadpis1"/>
        <w:ind w:left="567" w:hanging="567"/>
      </w:pPr>
      <w:bookmarkStart w:id="10" w:name="_Toc468526217"/>
      <w:r w:rsidRPr="00822B01">
        <w:t>6a) Distribuční šok, definice, příčiny, klinika, terapie</w:t>
      </w:r>
      <w:bookmarkEnd w:id="10"/>
    </w:p>
    <w:p w:rsidR="006C54A0" w:rsidRDefault="006C54A0" w:rsidP="006C54A0"/>
    <w:p w:rsidR="006C54A0" w:rsidRDefault="006C54A0" w:rsidP="006C54A0">
      <w:r>
        <w:t>•Relativní hypovolémie způsobená vasodilatací</w:t>
      </w:r>
    </w:p>
    <w:p w:rsidR="006C54A0" w:rsidRDefault="006C54A0" w:rsidP="006C54A0">
      <w:r>
        <w:t>•pokles SVR&gt;&gt; &gt;v první fázi kompenzatorně zvýšená TF a CO, jen mírný pokles MAP&gt;&gt; &gt;při progresi výrazný pokles plnících tlaků /preloadu/, pokles CO a MAP&gt;&gt; &gt;hypoperfuze&gt;&gt; &gt;šok</w:t>
      </w:r>
    </w:p>
    <w:p w:rsidR="006C54A0" w:rsidRDefault="006C54A0" w:rsidP="006C54A0"/>
    <w:p w:rsidR="006C54A0" w:rsidRDefault="006C54A0" w:rsidP="006C54A0">
      <w:r>
        <w:rPr>
          <w:b/>
        </w:rPr>
        <w:t>Příčiny</w:t>
      </w:r>
    </w:p>
    <w:p w:rsidR="006C54A0" w:rsidRDefault="006C54A0" w:rsidP="006C54A0">
      <w:r>
        <w:t>•</w:t>
      </w:r>
      <w:r w:rsidRPr="00822B01">
        <w:rPr>
          <w:u w:val="single"/>
        </w:rPr>
        <w:t>Anafylaxe</w:t>
      </w:r>
      <w:r>
        <w:t xml:space="preserve"> - reakce antigen-protilátka uvolňující mediátory typu histaminu, bradykininu</w:t>
      </w:r>
    </w:p>
    <w:p w:rsidR="006C54A0" w:rsidRDefault="006C54A0" w:rsidP="006C54A0">
      <w:r>
        <w:t>•Předávkování léky s vasodilatačními účinky</w:t>
      </w:r>
    </w:p>
    <w:p w:rsidR="006C54A0" w:rsidRDefault="006C54A0" w:rsidP="006C54A0">
      <w:r>
        <w:t>•</w:t>
      </w:r>
      <w:r w:rsidRPr="00822B01">
        <w:rPr>
          <w:u w:val="single"/>
        </w:rPr>
        <w:t>Neurogenní</w:t>
      </w:r>
      <w:r>
        <w:t xml:space="preserve"> - úrazy míchy - ztráta periferního cévního tonu</w:t>
      </w:r>
      <w:r w:rsidR="00822B01">
        <w:t xml:space="preserve"> - </w:t>
      </w:r>
      <w:r w:rsidR="00822B01">
        <w:rPr>
          <w:rFonts w:cs="Arial"/>
          <w:color w:val="000000"/>
          <w:szCs w:val="20"/>
          <w:shd w:val="clear" w:color="auto" w:fill="FFFFFF"/>
        </w:rPr>
        <w:t>generalizovaná vazodilatace způsobená poškozením CNS úrazem (nejčastěji transversální léze míšní), nitrolebním krvácením, úpalem</w:t>
      </w:r>
    </w:p>
    <w:p w:rsidR="006C54A0" w:rsidRDefault="006C54A0" w:rsidP="006C54A0">
      <w:r>
        <w:t>•</w:t>
      </w:r>
      <w:r w:rsidRPr="00822B01">
        <w:rPr>
          <w:u w:val="single"/>
        </w:rPr>
        <w:t>Addisonská krize</w:t>
      </w:r>
      <w:r>
        <w:t xml:space="preserve"> - akutní insuficience nadledvin, nedostatek kortizolu</w:t>
      </w:r>
    </w:p>
    <w:p w:rsidR="006C54A0" w:rsidRDefault="006C54A0" w:rsidP="006C54A0">
      <w:r>
        <w:t>•</w:t>
      </w:r>
      <w:r w:rsidRPr="00822B01">
        <w:rPr>
          <w:u w:val="single"/>
        </w:rPr>
        <w:t>Sepse</w:t>
      </w:r>
      <w:r>
        <w:t xml:space="preserve"> - endotoxin Gneg bakterií je stimulem spouštějícím uvolňování mediátorů způsobujících generalizovanou vasodilataci a patologickou distribuci krevní perfuze na úrovni mikrocirkulace</w:t>
      </w:r>
    </w:p>
    <w:p w:rsidR="00076FBA" w:rsidRPr="006C54A0" w:rsidRDefault="00076FBA" w:rsidP="006C54A0"/>
    <w:p w:rsidR="00AE4BDA" w:rsidRPr="007E45DF" w:rsidRDefault="00AE4BDA" w:rsidP="00056F12">
      <w:pPr>
        <w:pStyle w:val="Nadpis1"/>
        <w:ind w:left="567" w:hanging="567"/>
      </w:pPr>
      <w:bookmarkStart w:id="11" w:name="_Toc468526218"/>
      <w:r w:rsidRPr="007E45DF">
        <w:t>6b) Eliminační metody v intenzivní medicíně – principy, indikace</w:t>
      </w:r>
      <w:bookmarkEnd w:id="11"/>
    </w:p>
    <w:p w:rsidR="007E45DF" w:rsidRDefault="007E45DF" w:rsidP="007E45DF"/>
    <w:p w:rsidR="007E45DF" w:rsidRDefault="007E45DF" w:rsidP="007E45DF">
      <w:r>
        <w:rPr>
          <w:b/>
        </w:rPr>
        <w:t>Mimotělní eliminační techniky (RRT – renal replacement therapy)</w:t>
      </w:r>
    </w:p>
    <w:p w:rsidR="001778F4" w:rsidRPr="007E45DF" w:rsidRDefault="001778F4" w:rsidP="008F5BA4">
      <w:pPr>
        <w:numPr>
          <w:ilvl w:val="0"/>
          <w:numId w:val="1"/>
        </w:numPr>
      </w:pPr>
      <w:r w:rsidRPr="007E45DF">
        <w:t>umožňují překonat období nutné k reparaci renálních funkcí při jejich reversibilním poškození</w:t>
      </w:r>
    </w:p>
    <w:p w:rsidR="001778F4" w:rsidRPr="007E45DF" w:rsidRDefault="001778F4" w:rsidP="008F5BA4">
      <w:pPr>
        <w:numPr>
          <w:ilvl w:val="0"/>
          <w:numId w:val="1"/>
        </w:numPr>
      </w:pPr>
      <w:r w:rsidRPr="007E45DF">
        <w:t>reparaci však neurychlují</w:t>
      </w:r>
    </w:p>
    <w:p w:rsidR="001778F4" w:rsidRPr="007E45DF" w:rsidRDefault="001778F4" w:rsidP="008F5BA4">
      <w:pPr>
        <w:numPr>
          <w:ilvl w:val="0"/>
          <w:numId w:val="1"/>
        </w:numPr>
      </w:pPr>
      <w:r w:rsidRPr="007E45DF">
        <w:t>umožňují pokračovat v kvalitní výživě, v podávání tekutin a léků</w:t>
      </w:r>
    </w:p>
    <w:p w:rsidR="001778F4" w:rsidRPr="007E45DF" w:rsidRDefault="001778F4" w:rsidP="008F5BA4">
      <w:pPr>
        <w:numPr>
          <w:ilvl w:val="0"/>
          <w:numId w:val="1"/>
        </w:numPr>
      </w:pPr>
      <w:r w:rsidRPr="007E45DF">
        <w:t>jde o nedílnou součást komplexní péče u pacientů v intenzivní péči.</w:t>
      </w:r>
    </w:p>
    <w:p w:rsidR="001778F4" w:rsidRPr="007E45DF" w:rsidRDefault="001778F4" w:rsidP="008F5BA4">
      <w:pPr>
        <w:numPr>
          <w:ilvl w:val="0"/>
          <w:numId w:val="1"/>
        </w:numPr>
      </w:pPr>
      <w:r w:rsidRPr="007E45DF">
        <w:t xml:space="preserve">snížení mortality při časném zahájení mimotělních eliminačních metod </w:t>
      </w:r>
      <w:proofErr w:type="gramStart"/>
      <w:r w:rsidRPr="007E45DF">
        <w:t>nebyla</w:t>
      </w:r>
      <w:proofErr w:type="gramEnd"/>
      <w:r w:rsidRPr="007E45DF">
        <w:t xml:space="preserve"> </w:t>
      </w:r>
      <w:proofErr w:type="gramStart"/>
      <w:r w:rsidRPr="007E45DF">
        <w:t>potvrzeny</w:t>
      </w:r>
      <w:proofErr w:type="gramEnd"/>
      <w:r w:rsidRPr="007E45DF">
        <w:t xml:space="preserve"> </w:t>
      </w:r>
    </w:p>
    <w:p w:rsidR="007E45DF" w:rsidRDefault="007E45DF" w:rsidP="007E45DF">
      <w:r>
        <w:rPr>
          <w:u w:val="single"/>
        </w:rPr>
        <w:t>Indikace</w:t>
      </w:r>
      <w:r>
        <w:t>:</w:t>
      </w:r>
    </w:p>
    <w:p w:rsidR="001778F4" w:rsidRPr="007E45DF" w:rsidRDefault="001778F4" w:rsidP="008F5BA4">
      <w:pPr>
        <w:numPr>
          <w:ilvl w:val="0"/>
          <w:numId w:val="2"/>
        </w:numPr>
      </w:pPr>
      <w:r w:rsidRPr="007E45DF">
        <w:t>- oligurie (moč &lt; 200 ml/12 hod), anurie (moč &lt; 50 ml/12 hod)</w:t>
      </w:r>
    </w:p>
    <w:p w:rsidR="001778F4" w:rsidRPr="007E45DF" w:rsidRDefault="001778F4" w:rsidP="008F5BA4">
      <w:pPr>
        <w:numPr>
          <w:ilvl w:val="0"/>
          <w:numId w:val="2"/>
        </w:numPr>
      </w:pPr>
      <w:r w:rsidRPr="007E45DF">
        <w:t>- urémie (urea &gt; 30 mmol/l, kreatinin &gt; 300 umol/l)</w:t>
      </w:r>
    </w:p>
    <w:p w:rsidR="001778F4" w:rsidRPr="007E45DF" w:rsidRDefault="001778F4" w:rsidP="008F5BA4">
      <w:pPr>
        <w:numPr>
          <w:ilvl w:val="0"/>
          <w:numId w:val="2"/>
        </w:numPr>
      </w:pPr>
      <w:r w:rsidRPr="007E45DF">
        <w:t>- hyperkalémie &gt; 6,5 mmol/l</w:t>
      </w:r>
    </w:p>
    <w:p w:rsidR="001778F4" w:rsidRPr="007E45DF" w:rsidRDefault="001778F4" w:rsidP="008F5BA4">
      <w:pPr>
        <w:numPr>
          <w:ilvl w:val="0"/>
          <w:numId w:val="2"/>
        </w:numPr>
      </w:pPr>
      <w:r w:rsidRPr="007E45DF">
        <w:t>- metabolická acidosa (pH &lt; 7,1)</w:t>
      </w:r>
    </w:p>
    <w:p w:rsidR="001778F4" w:rsidRPr="007E45DF" w:rsidRDefault="001778F4" w:rsidP="008F5BA4">
      <w:pPr>
        <w:numPr>
          <w:ilvl w:val="0"/>
          <w:numId w:val="2"/>
        </w:numPr>
      </w:pPr>
      <w:r w:rsidRPr="007E45DF">
        <w:t xml:space="preserve">- hyperhydratace </w:t>
      </w:r>
    </w:p>
    <w:p w:rsidR="001778F4" w:rsidRPr="007E45DF" w:rsidRDefault="001778F4" w:rsidP="008F5BA4">
      <w:pPr>
        <w:numPr>
          <w:ilvl w:val="0"/>
          <w:numId w:val="2"/>
        </w:numPr>
      </w:pPr>
      <w:r w:rsidRPr="007E45DF">
        <w:t>- těžká dysnatremie (Na+ &gt; 160 nebo &lt; 115 mmol/l)</w:t>
      </w:r>
    </w:p>
    <w:p w:rsidR="001778F4" w:rsidRPr="007E45DF" w:rsidRDefault="001778F4" w:rsidP="008F5BA4">
      <w:pPr>
        <w:numPr>
          <w:ilvl w:val="0"/>
          <w:numId w:val="2"/>
        </w:numPr>
      </w:pPr>
      <w:r w:rsidRPr="007E45DF">
        <w:t>- uremická encefalopatie, perikarditida, neuropatie</w:t>
      </w:r>
    </w:p>
    <w:p w:rsidR="001778F4" w:rsidRPr="007E45DF" w:rsidRDefault="001778F4" w:rsidP="008F5BA4">
      <w:pPr>
        <w:numPr>
          <w:ilvl w:val="0"/>
          <w:numId w:val="2"/>
        </w:numPr>
      </w:pPr>
      <w:r w:rsidRPr="007E45DF">
        <w:t>- nonrenální indikace:</w:t>
      </w:r>
    </w:p>
    <w:p w:rsidR="001778F4" w:rsidRPr="007E45DF" w:rsidRDefault="001778F4" w:rsidP="007E45DF">
      <w:pPr>
        <w:ind w:left="720"/>
      </w:pPr>
      <w:r w:rsidRPr="007E45DF">
        <w:t xml:space="preserve">        - kongestivní srdeční selhání, plicní edém</w:t>
      </w:r>
    </w:p>
    <w:p w:rsidR="001778F4" w:rsidRPr="007E45DF" w:rsidRDefault="001778F4" w:rsidP="007E45DF">
      <w:pPr>
        <w:ind w:left="720"/>
      </w:pPr>
      <w:r w:rsidRPr="007E45DF">
        <w:t xml:space="preserve">         - sepse a multiorgánové selhání</w:t>
      </w:r>
    </w:p>
    <w:p w:rsidR="001778F4" w:rsidRDefault="001778F4" w:rsidP="007E45DF">
      <w:pPr>
        <w:ind w:left="720"/>
      </w:pPr>
      <w:r w:rsidRPr="007E45DF">
        <w:t xml:space="preserve">         - některé intoxikace (alkoholy, lithium, tricyklická antidepresiva, organofosfáty…)</w:t>
      </w:r>
    </w:p>
    <w:p w:rsidR="007E45DF" w:rsidRDefault="007E45DF" w:rsidP="007E45DF">
      <w:r>
        <w:rPr>
          <w:u w:val="single"/>
        </w:rPr>
        <w:t>Principy eliminačních technik</w:t>
      </w:r>
    </w:p>
    <w:p w:rsidR="007E45DF" w:rsidRDefault="007E45DF" w:rsidP="007E45DF">
      <w:pPr>
        <w:ind w:left="567" w:hanging="567"/>
      </w:pPr>
      <w:r>
        <w:t xml:space="preserve">1. </w:t>
      </w:r>
      <w:r>
        <w:rPr>
          <w:b/>
        </w:rPr>
        <w:t>difúze</w:t>
      </w:r>
      <w:r>
        <w:t xml:space="preserve"> - </w:t>
      </w:r>
      <w:r w:rsidRPr="007E45DF">
        <w:t>je transport solutů přes semipermeabilní membránu podle velikosti koncentračního gradientu (dáno rozdílem koncentrací v plazmě a dialyzačním roztoku)</w:t>
      </w:r>
    </w:p>
    <w:p w:rsidR="001778F4" w:rsidRPr="007E45DF" w:rsidRDefault="007E45DF" w:rsidP="007E45DF">
      <w:pPr>
        <w:ind w:left="567"/>
        <w:rPr>
          <w:b/>
        </w:rPr>
      </w:pPr>
      <w:r w:rsidRPr="007E45DF">
        <w:t xml:space="preserve">- </w:t>
      </w:r>
      <w:r w:rsidR="001778F4" w:rsidRPr="007E45DF">
        <w:t>směr difúze je dán z místa o větší koncentraci do místa s nižší koncentrací</w:t>
      </w:r>
      <w:r w:rsidR="001778F4" w:rsidRPr="007E45DF">
        <w:rPr>
          <w:b/>
        </w:rPr>
        <w:t xml:space="preserve"> </w:t>
      </w:r>
    </w:p>
    <w:p w:rsidR="00076FBA" w:rsidRDefault="00076FBA" w:rsidP="007E45DF"/>
    <w:p w:rsidR="007E45DF" w:rsidRPr="007E45DF" w:rsidRDefault="007E45DF" w:rsidP="007E45DF">
      <w:r>
        <w:t xml:space="preserve">2. </w:t>
      </w:r>
      <w:r>
        <w:rPr>
          <w:b/>
        </w:rPr>
        <w:t>ultrafiltrace (konvekce)</w:t>
      </w:r>
    </w:p>
    <w:p w:rsidR="007E45DF" w:rsidRDefault="007E45DF" w:rsidP="007E45DF">
      <w:pPr>
        <w:ind w:left="567"/>
      </w:pPr>
      <w:r>
        <w:t xml:space="preserve">- </w:t>
      </w:r>
      <w:r w:rsidRPr="007E45DF">
        <w:t>transport solutů přes semipermeabilní membránu spolu s ultrafiltrací a transportem solventu (vody) filtrací v závislosti na velikosti transmembranosního tlaku (= rozdíl tlaků na obou stranách membrány</w:t>
      </w:r>
    </w:p>
    <w:p w:rsidR="007E45DF" w:rsidRDefault="007E45DF" w:rsidP="007E45DF"/>
    <w:p w:rsidR="007E45DF" w:rsidRDefault="007E45DF" w:rsidP="007E45DF">
      <w:r>
        <w:t>- konvekce a difúze mohou probíhat současně, probíhají nezávisle a vzájemně se neovlivňují</w:t>
      </w:r>
    </w:p>
    <w:p w:rsidR="007E45DF" w:rsidRDefault="007E45DF" w:rsidP="007E45DF"/>
    <w:p w:rsidR="007E45DF" w:rsidRPr="007E45DF" w:rsidRDefault="007E45DF" w:rsidP="007E45DF">
      <w:r>
        <w:t xml:space="preserve">3. </w:t>
      </w:r>
      <w:r>
        <w:rPr>
          <w:b/>
        </w:rPr>
        <w:t>adsorpce</w:t>
      </w:r>
      <w:r>
        <w:t xml:space="preserve"> – na povrchu membrány hemofiltru (např. některé zánětlivé mediátory)</w:t>
      </w:r>
    </w:p>
    <w:p w:rsidR="007E45DF" w:rsidRDefault="007E45DF" w:rsidP="007E45DF">
      <w:pPr>
        <w:ind w:left="567"/>
      </w:pPr>
    </w:p>
    <w:p w:rsidR="001778F4" w:rsidRPr="007E45DF" w:rsidRDefault="007E45DF" w:rsidP="007E45DF">
      <w:r>
        <w:rPr>
          <w:u w:val="single"/>
        </w:rPr>
        <w:t>Velikost částic</w:t>
      </w:r>
      <w:r>
        <w:t>:</w:t>
      </w:r>
    </w:p>
    <w:p w:rsidR="001778F4" w:rsidRPr="007E45DF" w:rsidRDefault="001778F4" w:rsidP="008F5BA4">
      <w:pPr>
        <w:numPr>
          <w:ilvl w:val="0"/>
          <w:numId w:val="3"/>
        </w:numPr>
      </w:pPr>
      <w:r w:rsidRPr="007E45DF">
        <w:t>- malé soluty (do 300 daltonů), odstraňují se difúzí i konvekcí</w:t>
      </w:r>
    </w:p>
    <w:p w:rsidR="001778F4" w:rsidRPr="007E45DF" w:rsidRDefault="007E45DF" w:rsidP="007E45DF">
      <w:pPr>
        <w:ind w:left="720" w:firstLine="696"/>
      </w:pPr>
      <w:r>
        <w:t>-</w:t>
      </w:r>
      <w:r w:rsidR="001778F4" w:rsidRPr="007E45DF">
        <w:t xml:space="preserve"> ionty, urea, kreatinin, aminokyseliny</w:t>
      </w:r>
    </w:p>
    <w:p w:rsidR="001778F4" w:rsidRPr="007E45DF" w:rsidRDefault="001778F4" w:rsidP="008F5BA4">
      <w:pPr>
        <w:numPr>
          <w:ilvl w:val="0"/>
          <w:numId w:val="3"/>
        </w:numPr>
      </w:pPr>
      <w:r w:rsidRPr="007E45DF">
        <w:t>- střední molekuly (500-5000 Da), odstraňují se difusí i konvekcí</w:t>
      </w:r>
    </w:p>
    <w:p w:rsidR="001778F4" w:rsidRPr="007E45DF" w:rsidRDefault="007E45DF" w:rsidP="007E45DF">
      <w:pPr>
        <w:ind w:left="1068" w:firstLine="348"/>
      </w:pPr>
      <w:r>
        <w:t>-</w:t>
      </w:r>
      <w:r w:rsidR="001778F4" w:rsidRPr="007E45DF">
        <w:t xml:space="preserve"> vitamíny, antibiotika</w:t>
      </w:r>
    </w:p>
    <w:p w:rsidR="001778F4" w:rsidRPr="007E45DF" w:rsidRDefault="001778F4" w:rsidP="008F5BA4">
      <w:pPr>
        <w:numPr>
          <w:ilvl w:val="0"/>
          <w:numId w:val="3"/>
        </w:numPr>
      </w:pPr>
      <w:r w:rsidRPr="007E45DF">
        <w:t xml:space="preserve">- nízkomolekulární proteiny (5-50 kDa), odstraňují se konvekcí, ev. adsorbcí </w:t>
      </w:r>
    </w:p>
    <w:p w:rsidR="001778F4" w:rsidRPr="007E45DF" w:rsidRDefault="007E45DF" w:rsidP="007E45DF">
      <w:pPr>
        <w:ind w:left="720" w:firstLine="696"/>
      </w:pPr>
      <w:r>
        <w:t>-</w:t>
      </w:r>
      <w:r w:rsidR="001778F4" w:rsidRPr="007E45DF">
        <w:t xml:space="preserve"> komplement, cytokiny, beta2 mikroglobulin </w:t>
      </w:r>
    </w:p>
    <w:p w:rsidR="001778F4" w:rsidRPr="007E45DF" w:rsidRDefault="001778F4" w:rsidP="008F5BA4">
      <w:pPr>
        <w:numPr>
          <w:ilvl w:val="0"/>
          <w:numId w:val="3"/>
        </w:numPr>
      </w:pPr>
      <w:r w:rsidRPr="007E45DF">
        <w:lastRenderedPageBreak/>
        <w:t>- velké proteiny (&gt;50 kDa), se odstraňují pouze konvekcí (podle druhu použitého hemofiltru)</w:t>
      </w:r>
    </w:p>
    <w:p w:rsidR="007E45DF" w:rsidRDefault="007E45DF" w:rsidP="007E45DF"/>
    <w:p w:rsidR="007E45DF" w:rsidRDefault="007E45DF" w:rsidP="007E45DF">
      <w:r>
        <w:rPr>
          <w:u w:val="single"/>
        </w:rPr>
        <w:t>Způsoby eliminačních technik</w:t>
      </w:r>
    </w:p>
    <w:p w:rsidR="007E45DF" w:rsidRDefault="007E45DF" w:rsidP="007E45DF">
      <w:r>
        <w:rPr>
          <w:b/>
        </w:rPr>
        <w:t>Intermitentní terapie</w:t>
      </w:r>
      <w:r>
        <w:t xml:space="preserve"> – extrakorporální eliminační léčba nepřesahující dobu 24h</w:t>
      </w:r>
    </w:p>
    <w:p w:rsidR="00970AC7" w:rsidRPr="00970AC7" w:rsidRDefault="00970AC7" w:rsidP="00970AC7">
      <w:pPr>
        <w:ind w:firstLine="360"/>
      </w:pPr>
      <w:r>
        <w:t xml:space="preserve">a) </w:t>
      </w:r>
      <w:r w:rsidRPr="00970AC7">
        <w:rPr>
          <w:i/>
          <w:u w:val="single"/>
        </w:rPr>
        <w:t>Intermitentní hemodialýza IHD</w:t>
      </w:r>
    </w:p>
    <w:p w:rsidR="001778F4" w:rsidRPr="00970AC7" w:rsidRDefault="00970AC7" w:rsidP="00970AC7">
      <w:pPr>
        <w:ind w:firstLine="360"/>
      </w:pPr>
      <w:r>
        <w:t xml:space="preserve">- </w:t>
      </w:r>
      <w:r w:rsidR="001778F4" w:rsidRPr="00970AC7">
        <w:t>používána u pacientů s ARF již čtyři desetiletí</w:t>
      </w:r>
    </w:p>
    <w:p w:rsidR="001778F4" w:rsidRPr="00970AC7" w:rsidRDefault="00970AC7" w:rsidP="00970AC7">
      <w:pPr>
        <w:ind w:left="426" w:hanging="66"/>
      </w:pPr>
      <w:r>
        <w:t xml:space="preserve">- </w:t>
      </w:r>
      <w:r w:rsidR="001778F4" w:rsidRPr="00970AC7">
        <w:t>principem je především difúze, kdy proud krve a dialyzátu je těsném kontaktu ve dvou kompartmentech dialyzačního filtru a probíhá proti sobě</w:t>
      </w:r>
    </w:p>
    <w:p w:rsidR="001778F4" w:rsidRDefault="00970AC7" w:rsidP="00970AC7">
      <w:pPr>
        <w:ind w:firstLine="360"/>
      </w:pPr>
      <w:r>
        <w:t xml:space="preserve">- </w:t>
      </w:r>
      <w:r w:rsidR="001778F4" w:rsidRPr="00970AC7">
        <w:t>technika jednoprůtokového  systému dialyzátu s průtokem vyšším než je průtok krv</w:t>
      </w:r>
      <w:r>
        <w:t>e</w:t>
      </w:r>
    </w:p>
    <w:p w:rsidR="001778F4" w:rsidRPr="00970AC7" w:rsidRDefault="00970AC7" w:rsidP="00970AC7">
      <w:pPr>
        <w:ind w:left="426"/>
      </w:pPr>
      <w:r>
        <w:t xml:space="preserve">- </w:t>
      </w:r>
      <w:r w:rsidR="001778F4" w:rsidRPr="00970AC7">
        <w:t xml:space="preserve">venosní přístup pro krátkodobou IHD -dvojluminovým dialyzačním katétrem do CŽ (v. jugularis interna, v. subclavia či femoralis) </w:t>
      </w:r>
    </w:p>
    <w:p w:rsidR="001778F4" w:rsidRPr="00970AC7" w:rsidRDefault="00970AC7" w:rsidP="00970AC7">
      <w:pPr>
        <w:ind w:firstLine="426"/>
      </w:pPr>
      <w:r>
        <w:t xml:space="preserve">- </w:t>
      </w:r>
      <w:r w:rsidR="001778F4" w:rsidRPr="00970AC7">
        <w:t xml:space="preserve">hemodialyzační membrány biokompatibilní syntetické (polysulfonové, polyakrilonitrilové) </w:t>
      </w:r>
    </w:p>
    <w:p w:rsidR="001778F4" w:rsidRPr="00970AC7" w:rsidRDefault="00970AC7" w:rsidP="00970AC7">
      <w:pPr>
        <w:ind w:left="426"/>
      </w:pPr>
      <w:r>
        <w:t xml:space="preserve">- </w:t>
      </w:r>
      <w:r w:rsidR="001778F4" w:rsidRPr="00970AC7">
        <w:t xml:space="preserve">antikoagulace -k prevenci srážení krve při použití extrakorporálního okruhu (obvykle systémová antikoagulace heparinem s monitorací aktivovaného času srážení ACT – activated clotting time </w:t>
      </w:r>
    </w:p>
    <w:p w:rsidR="00970AC7" w:rsidRDefault="00970AC7" w:rsidP="00970AC7">
      <w:pPr>
        <w:ind w:firstLine="360"/>
      </w:pPr>
      <w:r>
        <w:rPr>
          <w:u w:val="single"/>
        </w:rPr>
        <w:t>Komplikace akutní IHD</w:t>
      </w:r>
      <w:r>
        <w:t>:</w:t>
      </w:r>
    </w:p>
    <w:p w:rsidR="001778F4" w:rsidRPr="00970AC7" w:rsidRDefault="001778F4" w:rsidP="008F5BA4">
      <w:pPr>
        <w:numPr>
          <w:ilvl w:val="0"/>
          <w:numId w:val="4"/>
        </w:numPr>
      </w:pPr>
      <w:r w:rsidRPr="00970AC7">
        <w:t xml:space="preserve">rychlé změny v objemu plasmy a ve složení plasmatických solutů </w:t>
      </w:r>
    </w:p>
    <w:p w:rsidR="001778F4" w:rsidRPr="00970AC7" w:rsidRDefault="001778F4" w:rsidP="008F5BA4">
      <w:pPr>
        <w:numPr>
          <w:ilvl w:val="0"/>
          <w:numId w:val="4"/>
        </w:numPr>
      </w:pPr>
      <w:r w:rsidRPr="00970AC7">
        <w:t>problémy se zajištěním venosního přístupu</w:t>
      </w:r>
    </w:p>
    <w:p w:rsidR="001778F4" w:rsidRPr="00970AC7" w:rsidRDefault="001778F4" w:rsidP="008F5BA4">
      <w:pPr>
        <w:numPr>
          <w:ilvl w:val="0"/>
          <w:numId w:val="4"/>
        </w:numPr>
      </w:pPr>
      <w:r w:rsidRPr="00970AC7">
        <w:t xml:space="preserve">potřeba antikoagulace. </w:t>
      </w:r>
    </w:p>
    <w:p w:rsidR="001778F4" w:rsidRPr="00970AC7" w:rsidRDefault="001778F4" w:rsidP="008F5BA4">
      <w:pPr>
        <w:numPr>
          <w:ilvl w:val="0"/>
          <w:numId w:val="4"/>
        </w:numPr>
      </w:pPr>
      <w:r w:rsidRPr="00970AC7">
        <w:t>hypotenze</w:t>
      </w:r>
    </w:p>
    <w:p w:rsidR="007E45DF" w:rsidRPr="00970AC7" w:rsidRDefault="007E45DF" w:rsidP="007E45DF">
      <w:r>
        <w:rPr>
          <w:b/>
        </w:rPr>
        <w:t>Kontinuální terapie</w:t>
      </w:r>
      <w:r w:rsidR="00970AC7">
        <w:t xml:space="preserve"> – extrakorporální dialyzační léčba trvající déle než 24h</w:t>
      </w:r>
    </w:p>
    <w:p w:rsidR="007E45DF" w:rsidRDefault="00970AC7" w:rsidP="007E45DF">
      <w:pPr>
        <w:ind w:left="567"/>
        <w:rPr>
          <w:i/>
        </w:rPr>
      </w:pPr>
      <w:r>
        <w:t xml:space="preserve">a) </w:t>
      </w:r>
      <w:r w:rsidRPr="00970AC7">
        <w:rPr>
          <w:i/>
          <w:u w:val="single"/>
        </w:rPr>
        <w:t>Hemofiltrace CVVH = kontinuální veno-venózní hemofiltrace</w:t>
      </w:r>
    </w:p>
    <w:p w:rsidR="001778F4" w:rsidRPr="00970AC7" w:rsidRDefault="00970AC7" w:rsidP="00970AC7">
      <w:pPr>
        <w:ind w:left="993"/>
      </w:pPr>
      <w:r>
        <w:rPr>
          <w:noProof/>
          <w:lang w:eastAsia="cs-CZ"/>
        </w:rPr>
        <w:drawing>
          <wp:anchor distT="0" distB="0" distL="114300" distR="114300" simplePos="0" relativeHeight="251670528" behindDoc="1" locked="0" layoutInCell="1" allowOverlap="1">
            <wp:simplePos x="0" y="0"/>
            <wp:positionH relativeFrom="column">
              <wp:posOffset>2910205</wp:posOffset>
            </wp:positionH>
            <wp:positionV relativeFrom="paragraph">
              <wp:posOffset>52705</wp:posOffset>
            </wp:positionV>
            <wp:extent cx="3400425" cy="1190625"/>
            <wp:effectExtent l="19050" t="0" r="9525" b="0"/>
            <wp:wrapTight wrapText="bothSides">
              <wp:wrapPolygon edited="0">
                <wp:start x="-121" y="0"/>
                <wp:lineTo x="-121" y="21427"/>
                <wp:lineTo x="21661" y="21427"/>
                <wp:lineTo x="21661" y="0"/>
                <wp:lineTo x="-121" y="0"/>
              </wp:wrapPolygon>
            </wp:wrapTight>
            <wp:docPr id="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l="19091" t="27559" r="17155" b="31988"/>
                    <a:stretch>
                      <a:fillRect/>
                    </a:stretch>
                  </pic:blipFill>
                  <pic:spPr bwMode="auto">
                    <a:xfrm>
                      <a:off x="0" y="0"/>
                      <a:ext cx="3400425" cy="1190625"/>
                    </a:xfrm>
                    <a:prstGeom prst="rect">
                      <a:avLst/>
                    </a:prstGeom>
                    <a:noFill/>
                    <a:ln w="9525">
                      <a:noFill/>
                      <a:miter lim="800000"/>
                      <a:headEnd/>
                      <a:tailEnd/>
                    </a:ln>
                  </pic:spPr>
                </pic:pic>
              </a:graphicData>
            </a:graphic>
          </wp:anchor>
        </w:drawing>
      </w:r>
      <w:r>
        <w:t xml:space="preserve">- </w:t>
      </w:r>
      <w:r w:rsidR="001778F4" w:rsidRPr="00970AC7">
        <w:t>využívá k očišťování krve pouze konvekci (ultrafiltraci)</w:t>
      </w:r>
    </w:p>
    <w:p w:rsidR="001778F4" w:rsidRPr="00970AC7" w:rsidRDefault="00970AC7" w:rsidP="00970AC7">
      <w:pPr>
        <w:ind w:left="993"/>
      </w:pPr>
      <w:r>
        <w:t xml:space="preserve">- </w:t>
      </w:r>
      <w:r w:rsidR="001778F4" w:rsidRPr="00970AC7">
        <w:t>okruh s vysoce permeabilním hemofiltrem (membránou)</w:t>
      </w:r>
      <w:r w:rsidRPr="00970AC7">
        <w:t xml:space="preserve"> </w:t>
      </w:r>
    </w:p>
    <w:p w:rsidR="001778F4" w:rsidRPr="00970AC7" w:rsidRDefault="00970AC7" w:rsidP="00970AC7">
      <w:pPr>
        <w:ind w:left="993"/>
      </w:pPr>
      <w:r>
        <w:t xml:space="preserve">- </w:t>
      </w:r>
      <w:r w:rsidR="001778F4" w:rsidRPr="00970AC7">
        <w:t>produkovaný ultrafiltrát je nahrazován substitučním roztokem dle potřeby</w:t>
      </w:r>
    </w:p>
    <w:p w:rsidR="001778F4" w:rsidRPr="00970AC7" w:rsidRDefault="00970AC7" w:rsidP="00970AC7">
      <w:pPr>
        <w:ind w:left="993"/>
      </w:pPr>
      <w:r>
        <w:t xml:space="preserve">- </w:t>
      </w:r>
      <w:r w:rsidR="001778F4" w:rsidRPr="00970AC7">
        <w:t>tím je dosaženo účinné clearance solutů (urea,</w:t>
      </w:r>
      <w:r w:rsidR="0038753B">
        <w:t xml:space="preserve"> </w:t>
      </w:r>
      <w:r w:rsidR="001778F4" w:rsidRPr="00970AC7">
        <w:t>kreatinin, kalium, fosfáty) a potřebné vodní bilance (negativní tekutinové bilance při přetížení tekutinami)</w:t>
      </w:r>
    </w:p>
    <w:p w:rsidR="00970AC7" w:rsidRPr="00970AC7" w:rsidRDefault="00970AC7" w:rsidP="00970AC7">
      <w:pPr>
        <w:ind w:left="993" w:hanging="11"/>
      </w:pPr>
      <w:r w:rsidRPr="00970AC7">
        <w:t>krevní průtok je určován tlakovým gradientem (transmembranosní tlak TMP), který vytváří rotační okluzní pumpa.</w:t>
      </w:r>
    </w:p>
    <w:p w:rsidR="00970AC7" w:rsidRDefault="00970AC7" w:rsidP="007E45DF">
      <w:pPr>
        <w:ind w:left="567"/>
      </w:pPr>
      <w:r>
        <w:t xml:space="preserve">b) </w:t>
      </w:r>
      <w:r w:rsidRPr="0038753B">
        <w:rPr>
          <w:i/>
          <w:u w:val="single"/>
        </w:rPr>
        <w:t>Hemodialýza – kontinuální veno-venózní hemodialýza CVVHD</w:t>
      </w:r>
    </w:p>
    <w:p w:rsidR="001778F4" w:rsidRPr="00970AC7" w:rsidRDefault="0038753B" w:rsidP="0038753B">
      <w:pPr>
        <w:ind w:left="993"/>
      </w:pPr>
      <w:r>
        <w:t>-</w:t>
      </w:r>
      <w:r w:rsidR="001778F4" w:rsidRPr="00970AC7">
        <w:t>využívá pro transport solutů především difúzi dle osmotického gradientu a ultrafiltrace je nízká (není potřeba substituovat tekutiny)</w:t>
      </w:r>
    </w:p>
    <w:p w:rsidR="001778F4" w:rsidRPr="00970AC7" w:rsidRDefault="0038753B" w:rsidP="0038753B">
      <w:pPr>
        <w:ind w:left="993"/>
      </w:pPr>
      <w:r>
        <w:t>-</w:t>
      </w:r>
      <w:r w:rsidR="001778F4" w:rsidRPr="00970AC7">
        <w:t>postup je doplněn o přidání dialyzačního roztoku, který proudí v hemofiltru proti krevnímu proudu</w:t>
      </w:r>
    </w:p>
    <w:p w:rsidR="00970AC7" w:rsidRDefault="0038753B" w:rsidP="0038753B">
      <w:pPr>
        <w:ind w:left="993"/>
      </w:pPr>
      <w:r>
        <w:t>-</w:t>
      </w:r>
      <w:r w:rsidR="00970AC7" w:rsidRPr="00970AC7">
        <w:t>dialyzační roztok na rozdíl od IHD proudí velmi pomalu</w:t>
      </w:r>
    </w:p>
    <w:p w:rsidR="0038753B" w:rsidRDefault="0038753B" w:rsidP="0038753B">
      <w:pPr>
        <w:ind w:left="993"/>
      </w:pPr>
      <w:r>
        <w:rPr>
          <w:noProof/>
          <w:lang w:eastAsia="cs-CZ"/>
        </w:rPr>
        <w:drawing>
          <wp:anchor distT="0" distB="0" distL="114300" distR="114300" simplePos="0" relativeHeight="251671552" behindDoc="1" locked="0" layoutInCell="1" allowOverlap="1">
            <wp:simplePos x="0" y="0"/>
            <wp:positionH relativeFrom="column">
              <wp:posOffset>967105</wp:posOffset>
            </wp:positionH>
            <wp:positionV relativeFrom="paragraph">
              <wp:posOffset>121920</wp:posOffset>
            </wp:positionV>
            <wp:extent cx="3724275" cy="1219200"/>
            <wp:effectExtent l="19050" t="0" r="9525" b="0"/>
            <wp:wrapTight wrapText="bothSides">
              <wp:wrapPolygon edited="0">
                <wp:start x="-110" y="0"/>
                <wp:lineTo x="-110" y="21263"/>
                <wp:lineTo x="21655" y="21263"/>
                <wp:lineTo x="21655" y="0"/>
                <wp:lineTo x="-110" y="0"/>
              </wp:wrapPolygon>
            </wp:wrapTight>
            <wp:docPr id="7"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l="19645" t="29035" r="17431" b="31496"/>
                    <a:stretch>
                      <a:fillRect/>
                    </a:stretch>
                  </pic:blipFill>
                  <pic:spPr bwMode="auto">
                    <a:xfrm>
                      <a:off x="0" y="0"/>
                      <a:ext cx="3724275" cy="1219200"/>
                    </a:xfrm>
                    <a:prstGeom prst="rect">
                      <a:avLst/>
                    </a:prstGeom>
                    <a:noFill/>
                    <a:ln w="9525">
                      <a:noFill/>
                      <a:miter lim="800000"/>
                      <a:headEnd/>
                      <a:tailEnd/>
                    </a:ln>
                  </pic:spPr>
                </pic:pic>
              </a:graphicData>
            </a:graphic>
          </wp:anchor>
        </w:drawing>
      </w:r>
    </w:p>
    <w:p w:rsidR="0038753B" w:rsidRDefault="0038753B" w:rsidP="0038753B">
      <w:pPr>
        <w:ind w:left="993"/>
      </w:pPr>
    </w:p>
    <w:p w:rsidR="0038753B" w:rsidRDefault="0038753B" w:rsidP="0038753B">
      <w:pPr>
        <w:ind w:left="993"/>
      </w:pPr>
    </w:p>
    <w:p w:rsidR="0038753B" w:rsidRDefault="0038753B" w:rsidP="0038753B">
      <w:pPr>
        <w:ind w:left="993"/>
      </w:pPr>
    </w:p>
    <w:p w:rsidR="0038753B" w:rsidRPr="00970AC7" w:rsidRDefault="0038753B" w:rsidP="0038753B">
      <w:pPr>
        <w:ind w:left="993"/>
      </w:pPr>
    </w:p>
    <w:p w:rsidR="0038753B" w:rsidRDefault="0038753B" w:rsidP="007E45DF">
      <w:pPr>
        <w:ind w:left="567"/>
      </w:pPr>
    </w:p>
    <w:p w:rsidR="0038753B" w:rsidRDefault="0038753B" w:rsidP="007E45DF">
      <w:pPr>
        <w:ind w:left="567"/>
      </w:pPr>
    </w:p>
    <w:p w:rsidR="0038753B" w:rsidRDefault="0038753B" w:rsidP="007E45DF">
      <w:pPr>
        <w:ind w:left="567"/>
      </w:pPr>
    </w:p>
    <w:p w:rsidR="0038753B" w:rsidRDefault="0038753B" w:rsidP="007E45DF">
      <w:pPr>
        <w:ind w:left="567"/>
      </w:pPr>
    </w:p>
    <w:p w:rsidR="0038753B" w:rsidRDefault="0038753B" w:rsidP="007E45DF">
      <w:pPr>
        <w:ind w:left="567"/>
      </w:pPr>
    </w:p>
    <w:p w:rsidR="00E82085" w:rsidRDefault="00E82085" w:rsidP="007E45DF">
      <w:pPr>
        <w:ind w:left="567"/>
      </w:pPr>
    </w:p>
    <w:p w:rsidR="00970AC7" w:rsidRDefault="00970AC7" w:rsidP="007E45DF">
      <w:pPr>
        <w:ind w:left="567"/>
      </w:pPr>
      <w:r>
        <w:t xml:space="preserve">c) </w:t>
      </w:r>
      <w:r w:rsidRPr="0038753B">
        <w:rPr>
          <w:i/>
          <w:u w:val="single"/>
        </w:rPr>
        <w:t>Hemodiafiltrace</w:t>
      </w:r>
      <w:r w:rsidR="0038753B" w:rsidRPr="0038753B">
        <w:rPr>
          <w:i/>
          <w:u w:val="single"/>
        </w:rPr>
        <w:t xml:space="preserve"> – kontinuální veno-venózní hemodiafiltrace CVVHDF</w:t>
      </w:r>
    </w:p>
    <w:p w:rsidR="001778F4" w:rsidRPr="0038753B" w:rsidRDefault="0038753B" w:rsidP="0038753B">
      <w:pPr>
        <w:ind w:left="993"/>
      </w:pPr>
      <w:r>
        <w:t xml:space="preserve">- </w:t>
      </w:r>
      <w:r w:rsidR="001778F4" w:rsidRPr="0038753B">
        <w:t>CVVHDF je kombinací purifikace krve konvekcí a difúzí</w:t>
      </w:r>
    </w:p>
    <w:p w:rsidR="001778F4" w:rsidRPr="0038753B" w:rsidRDefault="0038753B" w:rsidP="0038753B">
      <w:pPr>
        <w:ind w:left="993"/>
      </w:pPr>
      <w:r>
        <w:t xml:space="preserve">- </w:t>
      </w:r>
      <w:r w:rsidR="001778F4" w:rsidRPr="0038753B">
        <w:t>ultrafiltrace s nutností substituce (použitím vysoce permeabilního filtru, narozdíl od CVVHD) je zachována a je doplněna o přidání dialyzačního roztoku, který proudí v hemofiltru proti krevnímu proudu</w:t>
      </w:r>
    </w:p>
    <w:p w:rsidR="00970AC7" w:rsidRDefault="0038753B" w:rsidP="0038753B">
      <w:pPr>
        <w:ind w:left="993"/>
      </w:pPr>
      <w:r>
        <w:rPr>
          <w:noProof/>
          <w:lang w:eastAsia="cs-CZ"/>
        </w:rPr>
        <w:drawing>
          <wp:anchor distT="0" distB="0" distL="114300" distR="114300" simplePos="0" relativeHeight="251672576" behindDoc="1" locked="0" layoutInCell="1" allowOverlap="1">
            <wp:simplePos x="0" y="0"/>
            <wp:positionH relativeFrom="column">
              <wp:posOffset>967105</wp:posOffset>
            </wp:positionH>
            <wp:positionV relativeFrom="paragraph">
              <wp:posOffset>148590</wp:posOffset>
            </wp:positionV>
            <wp:extent cx="3635375" cy="1390650"/>
            <wp:effectExtent l="19050" t="0" r="3175" b="0"/>
            <wp:wrapTight wrapText="bothSides">
              <wp:wrapPolygon edited="0">
                <wp:start x="-113" y="0"/>
                <wp:lineTo x="-113" y="21304"/>
                <wp:lineTo x="21619" y="21304"/>
                <wp:lineTo x="21619" y="0"/>
                <wp:lineTo x="-113" y="0"/>
              </wp:wrapPolygon>
            </wp:wrapTight>
            <wp:docPr id="15"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l="19091" t="27067" r="17708" b="29528"/>
                    <a:stretch>
                      <a:fillRect/>
                    </a:stretch>
                  </pic:blipFill>
                  <pic:spPr bwMode="auto">
                    <a:xfrm>
                      <a:off x="0" y="0"/>
                      <a:ext cx="3635375" cy="1390650"/>
                    </a:xfrm>
                    <a:prstGeom prst="rect">
                      <a:avLst/>
                    </a:prstGeom>
                    <a:noFill/>
                    <a:ln w="9525">
                      <a:noFill/>
                      <a:miter lim="800000"/>
                      <a:headEnd/>
                      <a:tailEnd/>
                    </a:ln>
                  </pic:spPr>
                </pic:pic>
              </a:graphicData>
            </a:graphic>
          </wp:anchor>
        </w:drawing>
      </w:r>
      <w:r>
        <w:t xml:space="preserve">- </w:t>
      </w:r>
      <w:r w:rsidRPr="0038753B">
        <w:t>eliminovány nízko i středněmolekulární soluty</w:t>
      </w:r>
    </w:p>
    <w:p w:rsidR="0038753B" w:rsidRDefault="0038753B" w:rsidP="0038753B">
      <w:pPr>
        <w:ind w:left="993"/>
      </w:pPr>
    </w:p>
    <w:p w:rsidR="0038753B" w:rsidRDefault="0038753B" w:rsidP="0038753B">
      <w:pPr>
        <w:ind w:left="993"/>
      </w:pPr>
    </w:p>
    <w:p w:rsidR="0038753B" w:rsidRPr="00970AC7" w:rsidRDefault="0038753B" w:rsidP="0038753B">
      <w:pPr>
        <w:ind w:left="993"/>
      </w:pPr>
    </w:p>
    <w:p w:rsidR="007E45DF" w:rsidRDefault="007E45DF" w:rsidP="007E45DF">
      <w:pPr>
        <w:ind w:left="567"/>
      </w:pPr>
    </w:p>
    <w:p w:rsidR="007E45DF" w:rsidRDefault="007E45DF" w:rsidP="007E45DF">
      <w:pPr>
        <w:ind w:left="567"/>
      </w:pPr>
      <w:r>
        <w:t>-</w:t>
      </w:r>
    </w:p>
    <w:p w:rsidR="007E45DF" w:rsidRDefault="007E45DF" w:rsidP="007E45DF">
      <w:pPr>
        <w:ind w:left="567"/>
      </w:pPr>
    </w:p>
    <w:p w:rsidR="007E45DF" w:rsidRPr="007E45DF" w:rsidRDefault="007E45DF" w:rsidP="007E45DF"/>
    <w:p w:rsidR="007E45DF" w:rsidRDefault="007E45DF" w:rsidP="007E45DF"/>
    <w:p w:rsidR="007E45DF" w:rsidRPr="007E45DF" w:rsidRDefault="007E45DF" w:rsidP="007E45DF"/>
    <w:p w:rsidR="007E45DF" w:rsidRPr="007E45DF" w:rsidRDefault="007E45DF" w:rsidP="007E45DF">
      <w:pPr>
        <w:rPr>
          <w:b/>
        </w:rPr>
      </w:pPr>
    </w:p>
    <w:p w:rsidR="00E82085" w:rsidRDefault="00E82085" w:rsidP="00056F12">
      <w:pPr>
        <w:rPr>
          <w:u w:val="single"/>
        </w:rPr>
      </w:pPr>
    </w:p>
    <w:p w:rsidR="00056F12" w:rsidRDefault="0038753B" w:rsidP="00056F12">
      <w:r>
        <w:rPr>
          <w:u w:val="single"/>
        </w:rPr>
        <w:t>Hlavní součásti extrakorporálního okruhu</w:t>
      </w:r>
    </w:p>
    <w:p w:rsidR="001778F4" w:rsidRPr="0038753B" w:rsidRDefault="001778F4" w:rsidP="008F5BA4">
      <w:pPr>
        <w:numPr>
          <w:ilvl w:val="0"/>
          <w:numId w:val="5"/>
        </w:numPr>
      </w:pPr>
      <w:r w:rsidRPr="0038753B">
        <w:t xml:space="preserve">hemodialyzační katetr </w:t>
      </w:r>
    </w:p>
    <w:p w:rsidR="001778F4" w:rsidRPr="0038753B" w:rsidRDefault="001778F4" w:rsidP="008F5BA4">
      <w:pPr>
        <w:numPr>
          <w:ilvl w:val="0"/>
          <w:numId w:val="5"/>
        </w:numPr>
      </w:pPr>
      <w:r w:rsidRPr="0038753B">
        <w:t>krevní pumpy</w:t>
      </w:r>
    </w:p>
    <w:p w:rsidR="001778F4" w:rsidRPr="0038753B" w:rsidRDefault="001778F4" w:rsidP="008F5BA4">
      <w:pPr>
        <w:numPr>
          <w:ilvl w:val="0"/>
          <w:numId w:val="5"/>
        </w:numPr>
      </w:pPr>
      <w:r w:rsidRPr="0038753B">
        <w:lastRenderedPageBreak/>
        <w:t xml:space="preserve">hemofiltry </w:t>
      </w:r>
    </w:p>
    <w:p w:rsidR="001778F4" w:rsidRDefault="001778F4" w:rsidP="008F5BA4">
      <w:pPr>
        <w:numPr>
          <w:ilvl w:val="0"/>
          <w:numId w:val="5"/>
        </w:numPr>
      </w:pPr>
      <w:r w:rsidRPr="0038753B">
        <w:t>substituční a dialyzační roztoky</w:t>
      </w:r>
    </w:p>
    <w:p w:rsidR="001778F4" w:rsidRPr="0038753B" w:rsidRDefault="0038753B" w:rsidP="0038753B">
      <w:pPr>
        <w:ind w:left="1134"/>
      </w:pPr>
      <w:r>
        <w:t xml:space="preserve">- </w:t>
      </w:r>
      <w:r w:rsidR="001778F4" w:rsidRPr="0038753B">
        <w:t>musí respektovat normální koncentrace iontů v séru a acidobazickou rovnováhu</w:t>
      </w:r>
    </w:p>
    <w:p w:rsidR="001778F4" w:rsidRPr="0038753B" w:rsidRDefault="0038753B" w:rsidP="0038753B">
      <w:pPr>
        <w:ind w:left="1134"/>
      </w:pPr>
      <w:r>
        <w:t xml:space="preserve">- </w:t>
      </w:r>
      <w:r w:rsidR="001778F4" w:rsidRPr="0038753B">
        <w:t>osmolalita se pohybuje obvykle v rozmezí 285 – 300 mOsm/l</w:t>
      </w:r>
    </w:p>
    <w:p w:rsidR="0038753B" w:rsidRPr="0038753B" w:rsidRDefault="0038753B" w:rsidP="0038753B">
      <w:pPr>
        <w:ind w:left="1134"/>
      </w:pPr>
      <w:r>
        <w:t xml:space="preserve">- </w:t>
      </w:r>
      <w:r w:rsidR="001778F4" w:rsidRPr="0038753B">
        <w:t xml:space="preserve">nárazníkem bývá laktát s koncentracemi 30-55 mmol/l, bikarbonát 30-35 mmol/l </w:t>
      </w:r>
    </w:p>
    <w:p w:rsidR="0038753B" w:rsidRDefault="0038753B" w:rsidP="0038753B">
      <w:pPr>
        <w:ind w:left="709" w:hanging="349"/>
      </w:pPr>
      <w:r>
        <w:t>-     a</w:t>
      </w:r>
      <w:r w:rsidRPr="0038753B">
        <w:t>ntikoagulace při napojení na extrakorporální okruh</w:t>
      </w:r>
      <w:r>
        <w:t xml:space="preserve"> (heparin, nízkomolekulární heparin, citrát, prostacyklin, prostaglandin, nafamostat mesylát)</w:t>
      </w:r>
    </w:p>
    <w:p w:rsidR="0038753B" w:rsidRDefault="0038753B" w:rsidP="0038753B"/>
    <w:p w:rsidR="0038753B" w:rsidRDefault="0038753B" w:rsidP="0038753B">
      <w:r>
        <w:rPr>
          <w:u w:val="single"/>
        </w:rPr>
        <w:t>Výhody kontinuálních eliminačních technik</w:t>
      </w:r>
    </w:p>
    <w:p w:rsidR="001778F4" w:rsidRPr="0038753B" w:rsidRDefault="001778F4" w:rsidP="008F5BA4">
      <w:pPr>
        <w:numPr>
          <w:ilvl w:val="0"/>
          <w:numId w:val="6"/>
        </w:numPr>
      </w:pPr>
      <w:r w:rsidRPr="0038753B">
        <w:t>efektivnější a kontinuální kontrola azotemie (nepřetržité odstraňování uremických toxinů)</w:t>
      </w:r>
    </w:p>
    <w:p w:rsidR="001778F4" w:rsidRPr="0038753B" w:rsidRDefault="001778F4" w:rsidP="008F5BA4">
      <w:pPr>
        <w:numPr>
          <w:ilvl w:val="0"/>
          <w:numId w:val="6"/>
        </w:numPr>
      </w:pPr>
      <w:r w:rsidRPr="0038753B">
        <w:t>vyloučeny rychlé změny elektrolytů a tekutin (se více blíží funkcih lidských ledvin)</w:t>
      </w:r>
    </w:p>
    <w:p w:rsidR="001778F4" w:rsidRPr="0038753B" w:rsidRDefault="001778F4" w:rsidP="008F5BA4">
      <w:pPr>
        <w:numPr>
          <w:ilvl w:val="0"/>
          <w:numId w:val="6"/>
        </w:numPr>
      </w:pPr>
      <w:r w:rsidRPr="0038753B">
        <w:t>sníženo riziko dysekvilibračního syndromu (a tudíž zachována dobrá perfuse mozku)</w:t>
      </w:r>
    </w:p>
    <w:p w:rsidR="001778F4" w:rsidRPr="0038753B" w:rsidRDefault="001778F4" w:rsidP="008F5BA4">
      <w:pPr>
        <w:numPr>
          <w:ilvl w:val="0"/>
          <w:numId w:val="6"/>
        </w:numPr>
      </w:pPr>
      <w:r w:rsidRPr="0038753B">
        <w:t xml:space="preserve">lepší kontrolu tekutinové bilance </w:t>
      </w:r>
    </w:p>
    <w:p w:rsidR="001778F4" w:rsidRPr="0038753B" w:rsidRDefault="001778F4" w:rsidP="008F5BA4">
      <w:pPr>
        <w:numPr>
          <w:ilvl w:val="0"/>
          <w:numId w:val="6"/>
        </w:numPr>
      </w:pPr>
      <w:r w:rsidRPr="0038753B">
        <w:t>lepší a trvalá korekce metabolické acidosy</w:t>
      </w:r>
    </w:p>
    <w:p w:rsidR="001778F4" w:rsidRPr="0038753B" w:rsidRDefault="001778F4" w:rsidP="008F5BA4">
      <w:pPr>
        <w:numPr>
          <w:ilvl w:val="0"/>
          <w:numId w:val="6"/>
        </w:numPr>
      </w:pPr>
      <w:r w:rsidRPr="0038753B">
        <w:t>korekce malnutrice (neomezeným množstvím podávaných hyperalimentačních roztoků)</w:t>
      </w:r>
    </w:p>
    <w:p w:rsidR="001778F4" w:rsidRPr="0038753B" w:rsidRDefault="001778F4" w:rsidP="008F5BA4">
      <w:pPr>
        <w:numPr>
          <w:ilvl w:val="0"/>
          <w:numId w:val="6"/>
        </w:numPr>
      </w:pPr>
      <w:r w:rsidRPr="0038753B">
        <w:t>hemodynamická stabilita je jednou z hlavních předností CRRT</w:t>
      </w:r>
    </w:p>
    <w:p w:rsidR="001778F4" w:rsidRPr="0038753B" w:rsidRDefault="001778F4" w:rsidP="008F5BA4">
      <w:pPr>
        <w:numPr>
          <w:ilvl w:val="0"/>
          <w:numId w:val="6"/>
        </w:numPr>
      </w:pPr>
      <w:r w:rsidRPr="0038753B">
        <w:t xml:space="preserve">odstraňování zánětlivých mediátorů </w:t>
      </w:r>
    </w:p>
    <w:p w:rsidR="0038753B" w:rsidRDefault="0038753B" w:rsidP="0038753B"/>
    <w:p w:rsidR="00EA396F" w:rsidRDefault="00EA396F" w:rsidP="0038753B">
      <w:r>
        <w:rPr>
          <w:u w:val="single"/>
        </w:rPr>
        <w:t>Indikace kontinuálních eliminačních technik</w:t>
      </w:r>
    </w:p>
    <w:p w:rsidR="00EA396F" w:rsidRDefault="00EA396F" w:rsidP="0038753B">
      <w:r>
        <w:t xml:space="preserve">a) </w:t>
      </w:r>
      <w:r>
        <w:rPr>
          <w:i/>
        </w:rPr>
        <w:t>klasické indikace</w:t>
      </w:r>
    </w:p>
    <w:p w:rsidR="001778F4" w:rsidRPr="00EA396F" w:rsidRDefault="001778F4" w:rsidP="008F5BA4">
      <w:pPr>
        <w:numPr>
          <w:ilvl w:val="0"/>
          <w:numId w:val="7"/>
        </w:numPr>
      </w:pPr>
      <w:r w:rsidRPr="00EA396F">
        <w:t>hyperazotemie s uremickými příznaky</w:t>
      </w:r>
    </w:p>
    <w:p w:rsidR="001778F4" w:rsidRPr="00EA396F" w:rsidRDefault="001778F4" w:rsidP="008F5BA4">
      <w:pPr>
        <w:numPr>
          <w:ilvl w:val="0"/>
          <w:numId w:val="7"/>
        </w:numPr>
      </w:pPr>
      <w:r w:rsidRPr="00EA396F">
        <w:t>těžké tekutinové přetížení</w:t>
      </w:r>
    </w:p>
    <w:p w:rsidR="001778F4" w:rsidRPr="00EA396F" w:rsidRDefault="001778F4" w:rsidP="008F5BA4">
      <w:pPr>
        <w:numPr>
          <w:ilvl w:val="0"/>
          <w:numId w:val="7"/>
        </w:numPr>
      </w:pPr>
      <w:r w:rsidRPr="00EA396F">
        <w:t>metabolická acidosa</w:t>
      </w:r>
    </w:p>
    <w:p w:rsidR="001778F4" w:rsidRPr="00EA396F" w:rsidRDefault="001778F4" w:rsidP="008F5BA4">
      <w:pPr>
        <w:numPr>
          <w:ilvl w:val="0"/>
          <w:numId w:val="7"/>
        </w:numPr>
      </w:pPr>
      <w:r w:rsidRPr="00EA396F">
        <w:t>ARF v rámci multiorgánové dysfunkce při oběhové nestabilitě s nutností farmakologické podpory oběhu katecholaminy</w:t>
      </w:r>
      <w:r w:rsidRPr="00EA396F">
        <w:rPr>
          <w:u w:val="single"/>
        </w:rPr>
        <w:t xml:space="preserve"> </w:t>
      </w:r>
    </w:p>
    <w:p w:rsidR="00EA396F" w:rsidRDefault="00EA396F" w:rsidP="0038753B">
      <w:r>
        <w:t xml:space="preserve">b) </w:t>
      </w:r>
      <w:r>
        <w:rPr>
          <w:i/>
        </w:rPr>
        <w:t>rozšířené (nonrenální) indikace</w:t>
      </w:r>
    </w:p>
    <w:p w:rsidR="001778F4" w:rsidRPr="00EA396F" w:rsidRDefault="001778F4" w:rsidP="008F5BA4">
      <w:pPr>
        <w:numPr>
          <w:ilvl w:val="0"/>
          <w:numId w:val="8"/>
        </w:numPr>
      </w:pPr>
      <w:r w:rsidRPr="00EA396F">
        <w:t>kongestivní srdeční selhání rezistentní vůči konvenční léčbě</w:t>
      </w:r>
    </w:p>
    <w:p w:rsidR="001778F4" w:rsidRPr="00EA396F" w:rsidRDefault="001778F4" w:rsidP="008F5BA4">
      <w:pPr>
        <w:numPr>
          <w:ilvl w:val="0"/>
          <w:numId w:val="8"/>
        </w:numPr>
      </w:pPr>
      <w:r w:rsidRPr="00EA396F">
        <w:t xml:space="preserve">SIRS, sepse a multiorgánové selhání </w:t>
      </w:r>
    </w:p>
    <w:p w:rsidR="001778F4" w:rsidRPr="00EA396F" w:rsidRDefault="001778F4" w:rsidP="008F5BA4">
      <w:pPr>
        <w:numPr>
          <w:ilvl w:val="0"/>
          <w:numId w:val="8"/>
        </w:numPr>
      </w:pPr>
      <w:r w:rsidRPr="00EA396F">
        <w:t>ARDS</w:t>
      </w:r>
    </w:p>
    <w:p w:rsidR="001778F4" w:rsidRPr="00EA396F" w:rsidRDefault="001778F4" w:rsidP="008F5BA4">
      <w:pPr>
        <w:numPr>
          <w:ilvl w:val="0"/>
          <w:numId w:val="8"/>
        </w:numPr>
      </w:pPr>
      <w:r w:rsidRPr="00EA396F">
        <w:t>jaterní selhání spojené s hepatorenálním syndromem</w:t>
      </w:r>
    </w:p>
    <w:p w:rsidR="001778F4" w:rsidRPr="00EA396F" w:rsidRDefault="001778F4" w:rsidP="008F5BA4">
      <w:pPr>
        <w:numPr>
          <w:ilvl w:val="0"/>
          <w:numId w:val="8"/>
        </w:numPr>
      </w:pPr>
      <w:r w:rsidRPr="00EA396F">
        <w:t xml:space="preserve">rhabdomyolýza </w:t>
      </w:r>
    </w:p>
    <w:p w:rsidR="001778F4" w:rsidRPr="00EA396F" w:rsidRDefault="001778F4" w:rsidP="008F5BA4">
      <w:pPr>
        <w:numPr>
          <w:ilvl w:val="0"/>
          <w:numId w:val="8"/>
        </w:numPr>
      </w:pPr>
      <w:r w:rsidRPr="00EA396F">
        <w:t>intoxikace (látek s velkým distribučním prostorem, např. lithium)</w:t>
      </w:r>
    </w:p>
    <w:p w:rsidR="0038753B" w:rsidRPr="00EF0AF5" w:rsidRDefault="0038753B" w:rsidP="00056F12">
      <w:pPr>
        <w:rPr>
          <w:color w:val="FF0000"/>
        </w:rPr>
      </w:pPr>
    </w:p>
    <w:p w:rsidR="00AE4BDA" w:rsidRDefault="00AE4BDA" w:rsidP="00056F12">
      <w:pPr>
        <w:pStyle w:val="Nadpis1"/>
        <w:ind w:left="567" w:hanging="567"/>
        <w:rPr>
          <w:color w:val="FF0000"/>
        </w:rPr>
      </w:pPr>
      <w:bookmarkStart w:id="12" w:name="_Toc468526219"/>
      <w:r w:rsidRPr="00D7417B">
        <w:t>7a) SISR, sepse a</w:t>
      </w:r>
      <w:r w:rsidRPr="00EF0AF5">
        <w:rPr>
          <w:color w:val="FF0000"/>
        </w:rPr>
        <w:t xml:space="preserve"> </w:t>
      </w:r>
      <w:r w:rsidRPr="00B23C55">
        <w:t>septický šok</w:t>
      </w:r>
      <w:bookmarkEnd w:id="12"/>
    </w:p>
    <w:p w:rsidR="006C54A0" w:rsidRDefault="006C54A0" w:rsidP="006C54A0"/>
    <w:p w:rsidR="008B21C4" w:rsidRPr="008B21C4" w:rsidRDefault="008B21C4" w:rsidP="006C54A0">
      <w:pPr>
        <w:rPr>
          <w:b/>
        </w:rPr>
      </w:pPr>
      <w:r>
        <w:rPr>
          <w:b/>
        </w:rPr>
        <w:t>Sepse</w:t>
      </w:r>
    </w:p>
    <w:p w:rsidR="008B21C4" w:rsidRDefault="008B21C4" w:rsidP="008B21C4">
      <w:r w:rsidRPr="008B21C4">
        <w:t>= systém. zánět</w:t>
      </w:r>
      <w:r>
        <w:t>livá</w:t>
      </w:r>
      <w:r w:rsidRPr="008B21C4">
        <w:t xml:space="preserve"> odpověď na infekci.</w:t>
      </w:r>
    </w:p>
    <w:p w:rsidR="008B21C4" w:rsidRPr="008B21C4" w:rsidRDefault="008B21C4" w:rsidP="008B21C4">
      <w:r>
        <w:t xml:space="preserve">- </w:t>
      </w:r>
      <w:r w:rsidRPr="008B21C4">
        <w:t>Jedna z nejčastějších příčin smrti u kriticky nem.</w:t>
      </w:r>
    </w:p>
    <w:p w:rsidR="008B21C4" w:rsidRDefault="008B21C4" w:rsidP="008B21C4">
      <w:r>
        <w:t xml:space="preserve">- </w:t>
      </w:r>
      <w:r w:rsidRPr="008B21C4">
        <w:t xml:space="preserve">Úmrtnost sept. šoku= 50-60%. </w:t>
      </w:r>
    </w:p>
    <w:p w:rsidR="008B21C4" w:rsidRDefault="008B21C4" w:rsidP="008B21C4">
      <w:r>
        <w:t xml:space="preserve">- </w:t>
      </w:r>
      <w:r w:rsidRPr="008B21C4">
        <w:t>Nárůst případů &lt;= vyšší věk pacientů, užívání imunosupresivních</w:t>
      </w:r>
      <w:r>
        <w:t xml:space="preserve"> </w:t>
      </w:r>
      <w:r w:rsidRPr="008B21C4">
        <w:t xml:space="preserve">ter., nárůst používání invazivních technik. </w:t>
      </w:r>
    </w:p>
    <w:p w:rsidR="008B21C4" w:rsidRDefault="008B21C4" w:rsidP="008B21C4">
      <w:r>
        <w:rPr>
          <w:u w:val="single"/>
        </w:rPr>
        <w:t>Příznaky</w:t>
      </w:r>
      <w:r w:rsidRPr="008B21C4">
        <w:t xml:space="preserve"> : horečka n. hypotermie, třesavka, pocení,</w:t>
      </w:r>
      <w:r>
        <w:t xml:space="preserve"> </w:t>
      </w:r>
      <w:r w:rsidRPr="008B21C4">
        <w:t>tachypnoe, tachykardie, hyperdynamický oběh, nauzea, zvracení, leukocytóza, eozinopenie,</w:t>
      </w:r>
      <w:r>
        <w:t xml:space="preserve"> </w:t>
      </w:r>
      <w:r w:rsidRPr="008B21C4">
        <w:t xml:space="preserve">hyperglykémie, v nejtěžších případech hypoglykémie. T ěž ká sepse : známky sepse + hypotenze n.příznaky hypoperfuze org. a org. dysfce (hypoxémie, pokles diurézy, laktát. acidóza, alterace psych.stavu, DIC). </w:t>
      </w:r>
    </w:p>
    <w:p w:rsidR="008B21C4" w:rsidRPr="008B21C4" w:rsidRDefault="008B21C4" w:rsidP="008B21C4">
      <w:r w:rsidRPr="008B21C4">
        <w:rPr>
          <w:u w:val="single"/>
        </w:rPr>
        <w:t>Diff.dg</w:t>
      </w:r>
      <w:r w:rsidRPr="008B21C4">
        <w:t>.: akutní perikarditida, rozsáhlá zhmoždění měkkých tkání, úrazy teplem,</w:t>
      </w:r>
      <w:r>
        <w:t xml:space="preserve"> </w:t>
      </w:r>
      <w:r w:rsidRPr="008B21C4">
        <w:t>intoxikace, abstinenční sy, malig. neuroleptický sy, malig. hypertermie, systémová onem.</w:t>
      </w:r>
      <w:r>
        <w:t xml:space="preserve"> </w:t>
      </w:r>
      <w:r w:rsidRPr="008B21C4">
        <w:t>vaskulitidy, alerg. rce</w:t>
      </w:r>
    </w:p>
    <w:p w:rsidR="008B21C4" w:rsidRDefault="008B21C4" w:rsidP="006C54A0">
      <w:pPr>
        <w:rPr>
          <w:b/>
        </w:rPr>
      </w:pPr>
    </w:p>
    <w:p w:rsidR="006C54A0" w:rsidRDefault="006C54A0" w:rsidP="006C54A0">
      <w:pPr>
        <w:rPr>
          <w:b/>
        </w:rPr>
      </w:pPr>
      <w:bookmarkStart w:id="13" w:name="_GoBack"/>
      <w:bookmarkEnd w:id="13"/>
      <w:r>
        <w:rPr>
          <w:b/>
        </w:rPr>
        <w:t>Septický šok</w:t>
      </w:r>
    </w:p>
    <w:p w:rsidR="008B21C4" w:rsidRPr="008B21C4" w:rsidRDefault="008B21C4" w:rsidP="006C54A0">
      <w:r>
        <w:t>= hypotenze komplikující těžkou sepsi při současné adekvátní resuscitaci tekunami</w:t>
      </w:r>
    </w:p>
    <w:p w:rsidR="006C54A0" w:rsidRPr="006C54A0" w:rsidRDefault="006C54A0" w:rsidP="006C54A0">
      <w:r>
        <w:t>- uváděn jako samostatná jednotka – jedná se o smíšený šok DISTRIBUČNÍ a KARDIOGENNÍ</w:t>
      </w:r>
    </w:p>
    <w:p w:rsidR="00B23C55" w:rsidRPr="00B23C55" w:rsidRDefault="00B23C55" w:rsidP="00B23C55">
      <w:r w:rsidRPr="00B23C55">
        <w:t>•v první fázi vasodilatace s vysokým CO</w:t>
      </w:r>
    </w:p>
    <w:p w:rsidR="00B23C55" w:rsidRPr="00B23C55" w:rsidRDefault="00B23C55" w:rsidP="00B23C55">
      <w:r w:rsidRPr="00B23C55">
        <w:t>•v dalších fázích vlivem i kardiodepresivních působků snížení systolické funkce myokardu a snížení CO - kardiogenní podíl</w:t>
      </w:r>
    </w:p>
    <w:p w:rsidR="00056F12" w:rsidRDefault="00B23C55" w:rsidP="00B23C55">
      <w:r w:rsidRPr="00B23C55">
        <w:t>•nejčastější šokový stav</w:t>
      </w:r>
    </w:p>
    <w:p w:rsidR="008B21C4" w:rsidRDefault="008B21C4" w:rsidP="008B21C4">
      <w:r w:rsidRPr="008B21C4">
        <w:rPr>
          <w:u w:val="single"/>
        </w:rPr>
        <w:t>Vyš</w:t>
      </w:r>
      <w:r>
        <w:t xml:space="preserve">.: mikrobiol. (nutné najít zdroj infekce a určit vyvolávající agens) vyš. moči, sputa, abscesy, likvor, hemokultura, rtg hrudníku, UZ břicha, CT &lt;- k nalezení zdroje infekce. </w:t>
      </w:r>
    </w:p>
    <w:p w:rsidR="008B21C4" w:rsidRDefault="008B21C4" w:rsidP="008B21C4">
      <w:r w:rsidRPr="008B21C4">
        <w:rPr>
          <w:u w:val="single"/>
        </w:rPr>
        <w:t>Ter</w:t>
      </w:r>
      <w:r>
        <w:t xml:space="preserve">.: okamžitá opatření – volné dých. cesty,O2 maskou: </w:t>
      </w:r>
    </w:p>
    <w:p w:rsidR="008B21C4" w:rsidRDefault="008B21C4" w:rsidP="008B21C4">
      <w:pPr>
        <w:ind w:left="284"/>
      </w:pPr>
      <w:r>
        <w:t xml:space="preserve">1) i.v. kanyla, odebrat krev (hematolog., biochom.), vhodné zavést Swanův-Ganzův katétr. </w:t>
      </w:r>
    </w:p>
    <w:p w:rsidR="008B21C4" w:rsidRDefault="008B21C4" w:rsidP="008B21C4">
      <w:pPr>
        <w:ind w:left="284"/>
      </w:pPr>
      <w:r>
        <w:t xml:space="preserve">2) krev z arterie na ABR. </w:t>
      </w:r>
    </w:p>
    <w:p w:rsidR="008B21C4" w:rsidRDefault="008B21C4" w:rsidP="008B21C4">
      <w:pPr>
        <w:ind w:left="284"/>
      </w:pPr>
      <w:r>
        <w:t xml:space="preserve">3) monitorace srdečního rytmu. </w:t>
      </w:r>
    </w:p>
    <w:p w:rsidR="008B21C4" w:rsidRDefault="008B21C4" w:rsidP="008B21C4">
      <w:pPr>
        <w:ind w:left="284"/>
      </w:pPr>
      <w:r>
        <w:t xml:space="preserve">4) náhrada objemu (krystaloidy). </w:t>
      </w:r>
    </w:p>
    <w:p w:rsidR="008B21C4" w:rsidRDefault="008B21C4" w:rsidP="008B21C4">
      <w:pPr>
        <w:ind w:left="284"/>
      </w:pPr>
      <w:r>
        <w:t>5) korekce metabol. acidózy.</w:t>
      </w:r>
    </w:p>
    <w:p w:rsidR="008B21C4" w:rsidRDefault="008B21C4" w:rsidP="008B21C4">
      <w:pPr>
        <w:ind w:left="284"/>
      </w:pPr>
      <w:r>
        <w:t xml:space="preserve">6) podat inotropní látky. </w:t>
      </w:r>
    </w:p>
    <w:p w:rsidR="008B21C4" w:rsidRDefault="008B21C4" w:rsidP="008B21C4">
      <w:pPr>
        <w:ind w:left="284"/>
      </w:pPr>
      <w:r>
        <w:t xml:space="preserve">7) zavést permanentní močový katétr +monitorace diurézy. </w:t>
      </w:r>
    </w:p>
    <w:p w:rsidR="008B21C4" w:rsidRDefault="008B21C4" w:rsidP="008B21C4">
      <w:pPr>
        <w:ind w:left="284"/>
      </w:pPr>
      <w:r>
        <w:t>8) u abscesu – chir, drenáž hnisu, není-li zdroj infekce jasný -&gt; odstranění intravaskulárních katetrů, ATB cílená, i.v., doba ter. – několik týdnů</w:t>
      </w:r>
    </w:p>
    <w:p w:rsidR="001E4A5B" w:rsidRDefault="001E4A5B" w:rsidP="00B23C55"/>
    <w:p w:rsidR="001E4A5B" w:rsidRDefault="001E4A5B" w:rsidP="00B23C55">
      <w:r>
        <w:rPr>
          <w:b/>
        </w:rPr>
        <w:t>SIRS</w:t>
      </w:r>
    </w:p>
    <w:p w:rsidR="001E4A5B" w:rsidRDefault="001E4A5B" w:rsidP="001E4A5B">
      <w:r>
        <w:t>•systemic inflammatory response</w:t>
      </w:r>
    </w:p>
    <w:p w:rsidR="001E4A5B" w:rsidRDefault="001E4A5B" w:rsidP="001E4A5B">
      <w:r>
        <w:lastRenderedPageBreak/>
        <w:t>•systémová aktivace makrofágů a neutrofilů s uvolněním řady mediátorů</w:t>
      </w:r>
    </w:p>
    <w:p w:rsidR="001E4A5B" w:rsidRDefault="001E4A5B" w:rsidP="001E4A5B">
      <w:r>
        <w:t xml:space="preserve">•zánětlivá reakce </w:t>
      </w:r>
      <w:proofErr w:type="gramStart"/>
      <w:r>
        <w:t>je</w:t>
      </w:r>
      <w:proofErr w:type="gramEnd"/>
      <w:r>
        <w:t xml:space="preserve"> přínosem je-li lokalizována a namířena proti ložisku infekce či nekrózy</w:t>
      </w:r>
    </w:p>
    <w:p w:rsidR="001E4A5B" w:rsidRDefault="001E4A5B" w:rsidP="001E4A5B">
      <w:r>
        <w:t>•generalizace zánětlivé reakce vede k nežádoucím hemodynamickým změnám /vasodilatace, deprese myokardu /postižení mikrocirkulace /kapilární leak, otok intersticia, tvorbě mikrotrombů/</w:t>
      </w:r>
    </w:p>
    <w:p w:rsidR="001E4A5B" w:rsidRDefault="001E4A5B" w:rsidP="001E4A5B">
      <w:r>
        <w:t>•odpověď organismu na různé podněty infekční i neinfekční etiologie:</w:t>
      </w:r>
    </w:p>
    <w:p w:rsidR="001E4A5B" w:rsidRDefault="001E4A5B" w:rsidP="001E4A5B">
      <w:pPr>
        <w:ind w:left="426"/>
      </w:pPr>
      <w:r>
        <w:t>-bakteriální, kvasinkové, virové i parazitární</w:t>
      </w:r>
    </w:p>
    <w:p w:rsidR="001E4A5B" w:rsidRDefault="001E4A5B" w:rsidP="001E4A5B">
      <w:pPr>
        <w:ind w:left="426"/>
      </w:pPr>
      <w:r>
        <w:t>infekce - sepse = SIRS infekční etiologie</w:t>
      </w:r>
    </w:p>
    <w:p w:rsidR="001E4A5B" w:rsidRDefault="001E4A5B" w:rsidP="001E4A5B">
      <w:pPr>
        <w:ind w:left="426"/>
      </w:pPr>
      <w:r>
        <w:t>-těžké trauma</w:t>
      </w:r>
    </w:p>
    <w:p w:rsidR="001E4A5B" w:rsidRDefault="001E4A5B" w:rsidP="001E4A5B">
      <w:pPr>
        <w:ind w:left="426"/>
      </w:pPr>
      <w:r>
        <w:t>-akutní pankreatitida</w:t>
      </w:r>
    </w:p>
    <w:p w:rsidR="001E4A5B" w:rsidRDefault="001E4A5B" w:rsidP="001E4A5B">
      <w:pPr>
        <w:ind w:left="426"/>
      </w:pPr>
      <w:r>
        <w:t>-ischémie tkáně</w:t>
      </w:r>
    </w:p>
    <w:p w:rsidR="001E4A5B" w:rsidRDefault="001E4A5B" w:rsidP="001E4A5B">
      <w:pPr>
        <w:ind w:left="426"/>
      </w:pPr>
      <w:r>
        <w:t>-těžké krvácení</w:t>
      </w:r>
    </w:p>
    <w:p w:rsidR="001E4A5B" w:rsidRDefault="001E4A5B" w:rsidP="001E4A5B">
      <w:r>
        <w:t>•</w:t>
      </w:r>
      <w:r w:rsidRPr="001E4A5B">
        <w:rPr>
          <w:u w:val="single"/>
        </w:rPr>
        <w:t>Klinické známky</w:t>
      </w:r>
      <w:r>
        <w:t xml:space="preserve"> - </w:t>
      </w:r>
      <w:proofErr w:type="gramStart"/>
      <w:r>
        <w:t>přítomnost 2 a nebo více</w:t>
      </w:r>
      <w:proofErr w:type="gramEnd"/>
      <w:r>
        <w:t xml:space="preserve"> příznaků z :</w:t>
      </w:r>
    </w:p>
    <w:p w:rsidR="001E4A5B" w:rsidRDefault="001E4A5B" w:rsidP="002D7D2B">
      <w:pPr>
        <w:ind w:left="426"/>
      </w:pPr>
      <w:r>
        <w:t>-teplota nad 38°C nebo pod 36°C</w:t>
      </w:r>
    </w:p>
    <w:p w:rsidR="001E4A5B" w:rsidRDefault="001E4A5B" w:rsidP="002D7D2B">
      <w:pPr>
        <w:ind w:left="426"/>
      </w:pPr>
      <w:r>
        <w:t>-tachykardie nad 90/min</w:t>
      </w:r>
    </w:p>
    <w:p w:rsidR="001E4A5B" w:rsidRDefault="001E4A5B" w:rsidP="002D7D2B">
      <w:pPr>
        <w:ind w:left="426"/>
      </w:pPr>
      <w:r>
        <w:t>-dechová frekvence nad 20/min nebo PaCO2 pod 4,3kPa</w:t>
      </w:r>
    </w:p>
    <w:p w:rsidR="001E4A5B" w:rsidRPr="001E4A5B" w:rsidRDefault="001E4A5B" w:rsidP="002D7D2B">
      <w:pPr>
        <w:ind w:left="426"/>
      </w:pPr>
      <w:r>
        <w:t>-leukocyty nad 12x10na9 nebo pod 4x10na9</w:t>
      </w:r>
    </w:p>
    <w:p w:rsidR="00B23C55" w:rsidRPr="00EF0AF5" w:rsidRDefault="00B23C55" w:rsidP="00B23C55">
      <w:pPr>
        <w:rPr>
          <w:color w:val="FF0000"/>
        </w:rPr>
      </w:pPr>
    </w:p>
    <w:p w:rsidR="00AE4BDA" w:rsidRPr="00B77DA6" w:rsidRDefault="00AE4BDA" w:rsidP="00056F12">
      <w:pPr>
        <w:pStyle w:val="Nadpis1"/>
        <w:ind w:left="567" w:hanging="567"/>
      </w:pPr>
      <w:bookmarkStart w:id="14" w:name="_Toc468526220"/>
      <w:r w:rsidRPr="00B77DA6">
        <w:t>7b) Způsoby přístupu do centrálního žilního řečiště, indikace, význam měření CVP</w:t>
      </w:r>
      <w:bookmarkEnd w:id="14"/>
    </w:p>
    <w:p w:rsidR="00B77DA6" w:rsidRDefault="00B77DA6" w:rsidP="00B77DA6"/>
    <w:p w:rsidR="00035EE1" w:rsidRDefault="00B77DA6" w:rsidP="00B77DA6">
      <w:r>
        <w:t>•katetr zaveden do oblasti horní duté žíly</w:t>
      </w:r>
      <w:r w:rsidR="00035EE1" w:rsidRPr="00035EE1">
        <w:t xml:space="preserve"> </w:t>
      </w:r>
      <w:r w:rsidR="00035EE1">
        <w:t>nebo dolní duté žíly</w:t>
      </w:r>
    </w:p>
    <w:p w:rsidR="00B77DA6" w:rsidRDefault="00035EE1" w:rsidP="00B77DA6">
      <w:r>
        <w:t xml:space="preserve">- </w:t>
      </w:r>
      <w:r w:rsidRPr="00B77DA6">
        <w:t>katetr možno užít k aplikaci léků, koncentrovaných roztoků, parenterální výživy,rychlé objemové náhradě, k odběru krevních vzorků k lab. vyšetřením</w:t>
      </w:r>
      <w:r>
        <w:t>, měření tlaku, případně i dialýze</w:t>
      </w:r>
    </w:p>
    <w:p w:rsidR="00B77DA6" w:rsidRDefault="000F1E45" w:rsidP="00B77DA6">
      <w:r>
        <w:t>•</w:t>
      </w:r>
      <w:r w:rsidR="00035EE1">
        <w:t xml:space="preserve"> </w:t>
      </w:r>
      <w:r w:rsidR="00E70F5C">
        <w:rPr>
          <w:u w:val="single"/>
        </w:rPr>
        <w:t>přístup do HDŽ:</w:t>
      </w:r>
      <w:r w:rsidR="00E70F5C">
        <w:t xml:space="preserve"> </w:t>
      </w:r>
      <w:r>
        <w:t>kanylace V.jugularis interna</w:t>
      </w:r>
      <w:r w:rsidR="00B77DA6">
        <w:t xml:space="preserve">, </w:t>
      </w:r>
      <w:r w:rsidR="00E70F5C">
        <w:t xml:space="preserve">v.jugularis externa, </w:t>
      </w:r>
      <w:r w:rsidR="00B77DA6">
        <w:t>v.subclavia</w:t>
      </w:r>
      <w:r w:rsidR="00E70F5C">
        <w:t xml:space="preserve"> cestou nad/pod klíčkem</w:t>
      </w:r>
      <w:r w:rsidR="00B77DA6">
        <w:t xml:space="preserve">, </w:t>
      </w:r>
      <w:r w:rsidR="00E70F5C">
        <w:t>v. basilica+</w:t>
      </w:r>
      <w:r>
        <w:t xml:space="preserve"> v.cephalica</w:t>
      </w:r>
      <w:r w:rsidR="00E70F5C">
        <w:t xml:space="preserve"> (zavedení speciálního dlouhého katetrů až do HDŽ)</w:t>
      </w:r>
      <w:r>
        <w:t xml:space="preserve">, </w:t>
      </w:r>
    </w:p>
    <w:p w:rsidR="00E70F5C" w:rsidRPr="00E70F5C" w:rsidRDefault="00E70F5C" w:rsidP="00B77DA6">
      <w:r>
        <w:t xml:space="preserve">- </w:t>
      </w:r>
      <w:r>
        <w:rPr>
          <w:u w:val="single"/>
        </w:rPr>
        <w:t>přístup do DDŽ</w:t>
      </w:r>
      <w:r>
        <w:t>: v. femoralis</w:t>
      </w:r>
    </w:p>
    <w:p w:rsidR="000F1E45" w:rsidRPr="00035EE1" w:rsidRDefault="000F1E45" w:rsidP="00B77DA6">
      <w:r w:rsidRPr="00035EE1">
        <w:t>-</w:t>
      </w:r>
      <w:r w:rsidR="00035EE1">
        <w:t xml:space="preserve"> </w:t>
      </w:r>
      <w:r w:rsidR="00035EE1" w:rsidRPr="00035EE1">
        <w:rPr>
          <w:u w:val="single"/>
        </w:rPr>
        <w:t>Kanylace VJI</w:t>
      </w:r>
      <w:r w:rsidR="00035EE1" w:rsidRPr="00035EE1">
        <w:t>:</w:t>
      </w:r>
      <w:r w:rsidRPr="00035EE1">
        <w:t xml:space="preserve"> </w:t>
      </w:r>
      <w:r w:rsidR="00035EE1" w:rsidRPr="00035EE1">
        <w:t xml:space="preserve">pacient leží v Trendelenburgově poloze, hlavu má mírně pootočenou na opačnou stranu než je místo punkcd, </w:t>
      </w:r>
      <w:r w:rsidRPr="00035EE1">
        <w:t>VJI nahmatáme mezi hlavami m.sternocleidomastoideus, nahmatáme nejdříve pulsující tepnu a pak píchneme cca 1,5cm vnějším směrem</w:t>
      </w:r>
      <w:r w:rsidR="00035EE1" w:rsidRPr="00035EE1">
        <w:t>, v hloubce 3-5cm punktujeme žilu</w:t>
      </w:r>
    </w:p>
    <w:p w:rsidR="00E70F5C" w:rsidRDefault="00E70F5C" w:rsidP="00B77DA6">
      <w:r>
        <w:t>- nejčastěji volen přístup Seldingerovou metodou</w:t>
      </w:r>
    </w:p>
    <w:p w:rsidR="004077BE" w:rsidRPr="00E70F5C" w:rsidRDefault="004077BE" w:rsidP="00B77DA6">
      <w:r>
        <w:t>- konec katétru by měl být těsně před vyústěním HDŽ do pravé síně, polohu kontrolujeme RTG</w:t>
      </w:r>
    </w:p>
    <w:p w:rsidR="00B77DA6" w:rsidRPr="00B77DA6" w:rsidRDefault="00B77DA6" w:rsidP="00B77DA6">
      <w:r>
        <w:t>•</w:t>
      </w:r>
      <w:r w:rsidRPr="00035EE1">
        <w:rPr>
          <w:u w:val="single"/>
        </w:rPr>
        <w:t xml:space="preserve">komplikace </w:t>
      </w:r>
      <w:r>
        <w:t>: pneumothorax, hemothorax, punkce tepny, malpozice katetru, infekce, hematom, trombóza žíly, arytmie, vzduchová embolie</w:t>
      </w:r>
      <w:r w:rsidR="00E70F5C">
        <w:t>, vyvolání arytmie drátěným vodičem</w:t>
      </w:r>
      <w:r w:rsidR="00035EE1">
        <w:t>, poranění žilní stěny</w:t>
      </w:r>
    </w:p>
    <w:p w:rsidR="00076FBA" w:rsidRDefault="00076FBA" w:rsidP="00B77DA6">
      <w:pPr>
        <w:rPr>
          <w:u w:val="single"/>
        </w:rPr>
      </w:pPr>
    </w:p>
    <w:p w:rsidR="00076FBA" w:rsidRDefault="00076FBA" w:rsidP="00B77DA6">
      <w:r>
        <w:rPr>
          <w:u w:val="single"/>
        </w:rPr>
        <w:t>Indikace k zajištění CŽP</w:t>
      </w:r>
      <w:r>
        <w:t>:</w:t>
      </w:r>
    </w:p>
    <w:p w:rsidR="00C56F03" w:rsidRDefault="00076FBA" w:rsidP="00B77DA6">
      <w:r>
        <w:t xml:space="preserve">- potřeba spolehlivého a bezpečného žilního vstupu na delší dobu (dlouhodobá resuscitační nebo intenzivní péče, déletrvající infuzní léčba) </w:t>
      </w:r>
    </w:p>
    <w:p w:rsidR="00C56F03" w:rsidRDefault="00C56F03" w:rsidP="00B77DA6">
      <w:r>
        <w:t>-</w:t>
      </w:r>
      <w:r w:rsidR="00076FBA">
        <w:t xml:space="preserve"> podávání přípravků dráždících cévní stěnu – roztoky o vysoké osmolalitě, vysokém nebo nízkém pH (koncentrované roztoky glukózy, manitolu, aminokyselin, kalium chloridu, natriumhydrogenkarbonát sodný, kyselina solná, …) </w:t>
      </w:r>
    </w:p>
    <w:p w:rsidR="00C56F03" w:rsidRDefault="00C56F03" w:rsidP="00B77DA6">
      <w:r>
        <w:t>-</w:t>
      </w:r>
      <w:r w:rsidR="00076FBA">
        <w:t xml:space="preserve"> podávání vysoce účinných vasopresorů, vasodilatancií a inotropik z potřeba rychlých objemových náhrad (polytrauma, masivní krvácení do GIT, porodnické krvácení, náročné operace s rizikem větší krevní ztráty, …) </w:t>
      </w:r>
    </w:p>
    <w:p w:rsidR="00C56F03" w:rsidRDefault="00C56F03" w:rsidP="00B77DA6">
      <w:r>
        <w:t>-</w:t>
      </w:r>
      <w:r w:rsidR="00076FBA">
        <w:t xml:space="preserve"> potřeba měření centrálního žilního tlaku (možné pouze je-li katétr umístěn v povodí horní duté žíly) </w:t>
      </w:r>
    </w:p>
    <w:p w:rsidR="00C56F03" w:rsidRDefault="00C56F03" w:rsidP="00B77DA6">
      <w:r>
        <w:t>-</w:t>
      </w:r>
      <w:r w:rsidR="00076FBA">
        <w:t xml:space="preserve"> zajištění cévního přístupu pro mimotělní eliminační techniky (kontinuální – hemofiltrace, hemodiafiltrace, nebo intermitentní – hemodialýza, plazmaferéza) </w:t>
      </w:r>
    </w:p>
    <w:p w:rsidR="00076FBA" w:rsidRDefault="00C56F03" w:rsidP="00B77DA6">
      <w:r>
        <w:t>-</w:t>
      </w:r>
      <w:r w:rsidR="00076FBA">
        <w:t xml:space="preserve"> nemožnost zajištění periferního žilního přístupu (těžký stav nemocného s kolabovanými periferními žilami, otoky končetin, …)</w:t>
      </w:r>
    </w:p>
    <w:p w:rsidR="00C56F03" w:rsidRDefault="00C56F03" w:rsidP="00B77DA6"/>
    <w:p w:rsidR="00C56F03" w:rsidRPr="00C56F03" w:rsidRDefault="00C56F03" w:rsidP="00B77DA6">
      <w:r>
        <w:rPr>
          <w:u w:val="single"/>
        </w:rPr>
        <w:t>Kontraindikace</w:t>
      </w:r>
      <w:r>
        <w:t>:</w:t>
      </w:r>
      <w:r w:rsidRPr="00C56F03">
        <w:t xml:space="preserve"> </w:t>
      </w:r>
      <w:r>
        <w:t>neznalost techniky kanylace, nemožnost řešit akutní komplikace vzniklé kanylací, závažná koagulopatie s klinickými projevy hemorhagické diatézy, nedrénovaný pneumotorax na protilehlé straně, závažné poranění, nebo infekční ložisko v místě předpokládaného vpichu,.</w:t>
      </w:r>
      <w:r w:rsidR="00E70F5C">
        <w:t xml:space="preserve">), </w:t>
      </w:r>
      <w:r>
        <w:t>nesouhlas pacienta</w:t>
      </w:r>
    </w:p>
    <w:p w:rsidR="00076FBA" w:rsidRDefault="00076FBA" w:rsidP="00B77DA6"/>
    <w:p w:rsidR="00035EE1" w:rsidRPr="00035EE1" w:rsidRDefault="00035EE1" w:rsidP="00035EE1">
      <w:pPr>
        <w:rPr>
          <w:b/>
        </w:rPr>
      </w:pPr>
      <w:r>
        <w:rPr>
          <w:b/>
        </w:rPr>
        <w:t>Měření CŽT (CVP)</w:t>
      </w:r>
    </w:p>
    <w:p w:rsidR="00035EE1" w:rsidRDefault="00035EE1" w:rsidP="00B77DA6">
      <w:r>
        <w:t>- Centrální žilní tlak je žilní tlak v oblasti vústění dutých žil do pravé srdeční síně.</w:t>
      </w:r>
    </w:p>
    <w:p w:rsidR="00035EE1" w:rsidRDefault="00035EE1" w:rsidP="00B77DA6">
      <w:r>
        <w:t xml:space="preserve">- Za normálních poměrů odpovídá hodnota CVP plnícím tlakům pravé srdeční komory. </w:t>
      </w:r>
    </w:p>
    <w:p w:rsidR="00035EE1" w:rsidRDefault="00035EE1" w:rsidP="00B77DA6">
      <w:r>
        <w:t>- CVP nám dává informaci o funkci pravého srdce a náplni nízkotlakého systémového řečiště.</w:t>
      </w:r>
    </w:p>
    <w:p w:rsidR="00B77DA6" w:rsidRDefault="00E82085" w:rsidP="00B77DA6">
      <w:r>
        <w:rPr>
          <w:noProof/>
          <w:lang w:eastAsia="cs-CZ"/>
        </w:rPr>
        <w:drawing>
          <wp:anchor distT="0" distB="0" distL="114300" distR="114300" simplePos="0" relativeHeight="251666432" behindDoc="1" locked="0" layoutInCell="1" allowOverlap="1">
            <wp:simplePos x="0" y="0"/>
            <wp:positionH relativeFrom="column">
              <wp:posOffset>3005455</wp:posOffset>
            </wp:positionH>
            <wp:positionV relativeFrom="paragraph">
              <wp:posOffset>216535</wp:posOffset>
            </wp:positionV>
            <wp:extent cx="2815590" cy="2133600"/>
            <wp:effectExtent l="19050" t="0" r="3810" b="0"/>
            <wp:wrapTight wrapText="bothSides">
              <wp:wrapPolygon edited="0">
                <wp:start x="-146" y="0"/>
                <wp:lineTo x="-146" y="21407"/>
                <wp:lineTo x="21629" y="21407"/>
                <wp:lineTo x="21629" y="0"/>
                <wp:lineTo x="-146" y="0"/>
              </wp:wrapPolygon>
            </wp:wrapTight>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376" t="8887" r="60615" b="44003"/>
                    <a:stretch/>
                  </pic:blipFill>
                  <pic:spPr bwMode="auto">
                    <a:xfrm>
                      <a:off x="0" y="0"/>
                      <a:ext cx="2815590" cy="21336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B77DA6" w:rsidRPr="00B77DA6">
        <w:t>•není-li přítomna trikuspidální chlopenní vada odpovídá end-diastolickému tlaku pravé komory tedy předtížení pravé komory</w:t>
      </w:r>
    </w:p>
    <w:p w:rsidR="00035EE1" w:rsidRDefault="00035EE1" w:rsidP="00035EE1">
      <w:r>
        <w:rPr>
          <w:u w:val="single"/>
        </w:rPr>
        <w:t>Přičiny snížení CPV:</w:t>
      </w:r>
      <w:r>
        <w:t xml:space="preserve"> hypovolémie</w:t>
      </w:r>
    </w:p>
    <w:p w:rsidR="00035EE1" w:rsidRPr="00035EE1" w:rsidRDefault="00035EE1" w:rsidP="00035EE1">
      <w:r>
        <w:rPr>
          <w:u w:val="single"/>
        </w:rPr>
        <w:t>Příčiny zvýšení CPV</w:t>
      </w:r>
      <w:r>
        <w:t>: hypervolemie, pravostranná srd. nedostatečnost, plicné embolie, obstrukce HDŽ</w:t>
      </w:r>
    </w:p>
    <w:p w:rsidR="00035EE1" w:rsidRDefault="00035EE1" w:rsidP="00B77DA6">
      <w:r>
        <w:t>- možno měřit elektronicky nebo vodním sloupcem</w:t>
      </w:r>
    </w:p>
    <w:p w:rsidR="00B77DA6" w:rsidRPr="00B77DA6" w:rsidRDefault="00B77DA6" w:rsidP="00B77DA6">
      <w:r w:rsidRPr="00B77DA6">
        <w:t>•dává orientační informaci o náplni krevního řečiště</w:t>
      </w:r>
    </w:p>
    <w:p w:rsidR="00B77DA6" w:rsidRPr="00B77DA6" w:rsidRDefault="00B77DA6" w:rsidP="00B77DA6">
      <w:r w:rsidRPr="00B77DA6">
        <w:t>•možno měřit hodnotu SvO2 (fyziologická 70-75%)</w:t>
      </w:r>
    </w:p>
    <w:p w:rsidR="00056F12" w:rsidRDefault="00B77DA6" w:rsidP="00B77DA6">
      <w:pPr>
        <w:rPr>
          <w:b/>
        </w:rPr>
      </w:pPr>
      <w:r w:rsidRPr="00B77DA6">
        <w:t>•</w:t>
      </w:r>
      <w:r w:rsidRPr="00B77DA6">
        <w:rPr>
          <w:b/>
        </w:rPr>
        <w:t>fyziologické hodnoty CVP 2-8torr (3-10 cm H2O)</w:t>
      </w:r>
    </w:p>
    <w:p w:rsidR="000F1E45" w:rsidRDefault="000F1E45" w:rsidP="00B77DA6">
      <w:pPr>
        <w:rPr>
          <w:b/>
        </w:rPr>
      </w:pPr>
      <w:r>
        <w:rPr>
          <w:noProof/>
          <w:lang w:eastAsia="cs-CZ"/>
        </w:rPr>
        <w:lastRenderedPageBreak/>
        <w:drawing>
          <wp:anchor distT="0" distB="0" distL="114300" distR="114300" simplePos="0" relativeHeight="251667456" behindDoc="1" locked="0" layoutInCell="1" allowOverlap="1">
            <wp:simplePos x="0" y="0"/>
            <wp:positionH relativeFrom="column">
              <wp:posOffset>557530</wp:posOffset>
            </wp:positionH>
            <wp:positionV relativeFrom="paragraph">
              <wp:posOffset>28575</wp:posOffset>
            </wp:positionV>
            <wp:extent cx="1990725" cy="1617345"/>
            <wp:effectExtent l="0" t="0" r="9525" b="1905"/>
            <wp:wrapTight wrapText="bothSides">
              <wp:wrapPolygon edited="0">
                <wp:start x="0" y="0"/>
                <wp:lineTo x="0" y="21371"/>
                <wp:lineTo x="21497" y="21371"/>
                <wp:lineTo x="21497" y="0"/>
                <wp:lineTo x="0" y="0"/>
              </wp:wrapPolygon>
            </wp:wrapTight>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123" t="9995" r="63246" b="48644"/>
                    <a:stretch/>
                  </pic:blipFill>
                  <pic:spPr bwMode="auto">
                    <a:xfrm>
                      <a:off x="0" y="0"/>
                      <a:ext cx="1990725" cy="161734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0F1E45" w:rsidRDefault="000F1E45" w:rsidP="00B77DA6">
      <w:pPr>
        <w:rPr>
          <w:b/>
        </w:rPr>
      </w:pPr>
    </w:p>
    <w:p w:rsidR="000F1E45" w:rsidRDefault="000F1E45" w:rsidP="00B77DA6">
      <w:pPr>
        <w:rPr>
          <w:b/>
        </w:rPr>
      </w:pPr>
    </w:p>
    <w:p w:rsidR="000F1E45" w:rsidRDefault="000F1E45" w:rsidP="00B77DA6">
      <w:pPr>
        <w:rPr>
          <w:b/>
        </w:rPr>
      </w:pPr>
    </w:p>
    <w:p w:rsidR="000F1E45" w:rsidRDefault="000F1E45" w:rsidP="00B77DA6">
      <w:pPr>
        <w:rPr>
          <w:b/>
        </w:rPr>
      </w:pPr>
    </w:p>
    <w:p w:rsidR="000F1E45" w:rsidRDefault="000F1E45" w:rsidP="00B77DA6"/>
    <w:p w:rsidR="000F1E45" w:rsidRDefault="000F1E45" w:rsidP="00B77DA6"/>
    <w:p w:rsidR="000F1E45" w:rsidRDefault="000F1E45" w:rsidP="00B77DA6"/>
    <w:p w:rsidR="000F1E45" w:rsidRDefault="000F1E45" w:rsidP="00B77DA6"/>
    <w:p w:rsidR="000F1E45" w:rsidRDefault="000F1E45" w:rsidP="00B77DA6"/>
    <w:p w:rsidR="000F1E45" w:rsidRDefault="000F1E45" w:rsidP="00B77DA6"/>
    <w:p w:rsidR="000F1E45" w:rsidRDefault="000F1E45" w:rsidP="00B77DA6"/>
    <w:p w:rsidR="00E82085" w:rsidRDefault="00E82085" w:rsidP="00B77DA6">
      <w:pPr>
        <w:rPr>
          <w:b/>
        </w:rPr>
      </w:pPr>
    </w:p>
    <w:p w:rsidR="000F1E45" w:rsidRPr="00674DFE" w:rsidRDefault="00674DFE" w:rsidP="00B77DA6">
      <w:pPr>
        <w:rPr>
          <w:b/>
        </w:rPr>
      </w:pPr>
      <w:r>
        <w:rPr>
          <w:b/>
        </w:rPr>
        <w:t>Měření CPV pomocí vodního sloupce</w:t>
      </w:r>
    </w:p>
    <w:p w:rsidR="00674DFE" w:rsidRDefault="00674DFE" w:rsidP="00B77DA6">
      <w:r>
        <w:t xml:space="preserve">- Využívá principu spojených nádob. </w:t>
      </w:r>
    </w:p>
    <w:p w:rsidR="00674DFE" w:rsidRDefault="00674DFE" w:rsidP="00B77DA6">
      <w:r>
        <w:t xml:space="preserve">- Pacient leží rovně na zádech. </w:t>
      </w:r>
    </w:p>
    <w:p w:rsidR="00674DFE" w:rsidRDefault="00674DFE" w:rsidP="00B77DA6">
      <w:r>
        <w:t xml:space="preserve">- Na centrální žilní katétr je napojena infuze krystaloidního roztoku a přes trojcestný kohout manometr, kterým je vertikálně uložený, otevřený váleček, jehož délka je kalibrována v cm (improvizovaně lze použít hadičku infuzního setu a pravítko). </w:t>
      </w:r>
    </w:p>
    <w:p w:rsidR="00674DFE" w:rsidRDefault="00674DFE" w:rsidP="00B77DA6">
      <w:r>
        <w:t>- Hodnota 0 na manometru je ve výši pravé srdeční síně - cca 5cm pod úrovní sterna.</w:t>
      </w:r>
    </w:p>
    <w:p w:rsidR="00674DFE" w:rsidRDefault="00674DFE" w:rsidP="00B77DA6">
      <w:r>
        <w:t xml:space="preserve">- Váleček manometru je naplněn tekutinou z infuzního systému a po-té je přes trojcestný kohout propojen s centrálním žilním katétrem. </w:t>
      </w:r>
    </w:p>
    <w:p w:rsidR="00674DFE" w:rsidRDefault="00674DFE" w:rsidP="00B77DA6">
      <w:r>
        <w:t xml:space="preserve">- Směrem k infuzi musí být manometr při měření uzavřen. </w:t>
      </w:r>
    </w:p>
    <w:p w:rsidR="00674DFE" w:rsidRDefault="00674DFE" w:rsidP="00B77DA6">
      <w:r>
        <w:t xml:space="preserve">- Vodní sloupec v manometru postupně klesne na hodnotu centrálního žilního tlaku. </w:t>
      </w:r>
    </w:p>
    <w:p w:rsidR="00674DFE" w:rsidRDefault="00674DFE" w:rsidP="00B77DA6">
      <w:r>
        <w:t xml:space="preserve">- Je patrné mírné kolísání hladiny s dechem pacienta. </w:t>
      </w:r>
    </w:p>
    <w:p w:rsidR="00674DFE" w:rsidRDefault="00674DFE" w:rsidP="00B77DA6">
      <w:r>
        <w:t>- Hodnota CVP je vyjádřena v cm vodního sloupce. Fyziologické hodnoty jsou 1-10 cm H</w:t>
      </w:r>
      <w:r w:rsidRPr="00674DFE">
        <w:rPr>
          <w:vertAlign w:val="subscript"/>
        </w:rPr>
        <w:t>2</w:t>
      </w:r>
      <w:r>
        <w:t>O.</w:t>
      </w:r>
    </w:p>
    <w:p w:rsidR="00FB6AD1" w:rsidRDefault="00FB6AD1" w:rsidP="00B77DA6">
      <w:pPr>
        <w:rPr>
          <w:b/>
        </w:rPr>
      </w:pPr>
      <w:r>
        <w:rPr>
          <w:b/>
        </w:rPr>
        <w:t>Měření CPV elektronicky</w:t>
      </w:r>
    </w:p>
    <w:p w:rsidR="00FB6AD1" w:rsidRDefault="00FB6AD1" w:rsidP="00B77DA6">
      <w:r>
        <w:t xml:space="preserve">- Elektronické měření CVP je přesnější a umožňuje kontinuální měření tlaku s jeho zobrazením na monitoru, včetně zobrazení tlakové křivky. </w:t>
      </w:r>
    </w:p>
    <w:p w:rsidR="00FB6AD1" w:rsidRDefault="00FB6AD1" w:rsidP="00B77DA6">
      <w:r>
        <w:t xml:space="preserve">- K měření je zapotřebí speciální tlakový převodník (kapsle), který mění mechanickou energii tlaku na energii elektrickou. </w:t>
      </w:r>
    </w:p>
    <w:p w:rsidR="00FB6AD1" w:rsidRDefault="00FB6AD1" w:rsidP="00B77DA6">
      <w:r>
        <w:t xml:space="preserve">- Tlak v centrální žíle je prostřednictvím katétru a rigidní hadičky přenesen na membránu tlakového převodníku, ve kterém dochází piezorezistivním principem k převodu tlaku na elektrický signál. </w:t>
      </w:r>
    </w:p>
    <w:p w:rsidR="00FB6AD1" w:rsidRDefault="00FB6AD1" w:rsidP="00B77DA6">
      <w:r>
        <w:t xml:space="preserve">- Signál je dále zesílen a zobrazen na obrazovce monitoru. </w:t>
      </w:r>
    </w:p>
    <w:p w:rsidR="00FB6AD1" w:rsidRDefault="00FB6AD1" w:rsidP="00B77DA6">
      <w:r>
        <w:t xml:space="preserve">- Zobrazení je analogové ve formě tlakové křivky a digitální jako číselná hodnota tlaku. </w:t>
      </w:r>
    </w:p>
    <w:p w:rsidR="00FB6AD1" w:rsidRDefault="00FB6AD1" w:rsidP="00B77DA6">
      <w:r>
        <w:t xml:space="preserve">- Měrnými jednotkami jsou mm Hg nebo kPa. </w:t>
      </w:r>
    </w:p>
    <w:p w:rsidR="00FB6AD1" w:rsidRDefault="00FB6AD1" w:rsidP="00B77DA6">
      <w:r>
        <w:t xml:space="preserve">- Při měření musí být kapsle umístěna ve výši pravé srdeční síně a pacient má ležet rovně na zádech. </w:t>
      </w:r>
    </w:p>
    <w:p w:rsidR="00FB6AD1" w:rsidRDefault="00FB6AD1" w:rsidP="00B77DA6">
      <w:r>
        <w:t xml:space="preserve">- Před zahájením měření je třeba systém tzv. nulovat – pomocí trojcestného kohoutu otevřít tlakový převodník vůči atmosféře a tlak působící v tento moment na membránu převodníku je označen jako nulový tlak. </w:t>
      </w:r>
    </w:p>
    <w:p w:rsidR="00FB6AD1" w:rsidRDefault="00FB6AD1" w:rsidP="00B77DA6">
      <w:r>
        <w:t xml:space="preserve">- Celý systém je nepřetržitě proplachován minimálním množstvím krystaloidního roztoku s malým přídavkem heparinu k zajištění průchodnosti katétru a prevenci vzniku mikrotrombů na katétru ovlivňujících měření. </w:t>
      </w:r>
    </w:p>
    <w:p w:rsidR="00FB6AD1" w:rsidRPr="00FB6AD1" w:rsidRDefault="00FB6AD1" w:rsidP="00B77DA6">
      <w:pPr>
        <w:rPr>
          <w:b/>
        </w:rPr>
      </w:pPr>
      <w:r>
        <w:t>- Fyziologické hodnoty jsou 1-8 mm Hg resp. 0,1-1,1 kPa</w:t>
      </w:r>
    </w:p>
    <w:p w:rsidR="00674DFE" w:rsidRPr="00B77DA6" w:rsidRDefault="00674DFE" w:rsidP="00B77DA6"/>
    <w:p w:rsidR="00AE4BDA" w:rsidRPr="000041D9" w:rsidRDefault="00AE4BDA" w:rsidP="00056F12">
      <w:pPr>
        <w:pStyle w:val="Nadpis1"/>
        <w:ind w:left="567" w:hanging="567"/>
      </w:pPr>
      <w:bookmarkStart w:id="15" w:name="_Toc468526221"/>
      <w:r w:rsidRPr="000041D9">
        <w:t>8a) Alergie, anafylaxe, anafylaktický šok. Etiologie, klinika, terapie</w:t>
      </w:r>
      <w:bookmarkEnd w:id="15"/>
    </w:p>
    <w:p w:rsidR="00E10A6E" w:rsidRDefault="00E10A6E" w:rsidP="00E10A6E"/>
    <w:p w:rsidR="00E10A6E" w:rsidRDefault="00E10A6E" w:rsidP="00E10A6E">
      <w:r>
        <w:rPr>
          <w:b/>
        </w:rPr>
        <w:t>Alergie</w:t>
      </w:r>
    </w:p>
    <w:p w:rsidR="00E10A6E" w:rsidRDefault="00E10A6E" w:rsidP="00E10A6E">
      <w:r>
        <w:rPr>
          <w:u w:val="single"/>
        </w:rPr>
        <w:t>Etiologie</w:t>
      </w:r>
      <w:r>
        <w:t>:</w:t>
      </w:r>
    </w:p>
    <w:p w:rsidR="00E10A6E" w:rsidRDefault="00E10A6E" w:rsidP="00E10A6E">
      <w:r>
        <w:t>- ATOPIE = tendence reagovat tvorbou IgE protilátek na obecné alergeny</w:t>
      </w:r>
    </w:p>
    <w:p w:rsidR="00E10A6E" w:rsidRDefault="00E10A6E" w:rsidP="00E10A6E">
      <w:r>
        <w:t>- polygenní dědičnost</w:t>
      </w:r>
    </w:p>
    <w:p w:rsidR="00E10A6E" w:rsidRDefault="00E10A6E" w:rsidP="00E10A6E">
      <w:r>
        <w:t>- stále není jasné, jak velká expozice alergenu v jakém věku je ohrožující pro vznik alergie</w:t>
      </w:r>
    </w:p>
    <w:p w:rsidR="00E10A6E" w:rsidRDefault="00E10A6E" w:rsidP="00E10A6E">
      <w:r>
        <w:t>- hlavní je genetická dispozice – děti alergiků by neměli být vystavovány alergenům</w:t>
      </w:r>
    </w:p>
    <w:p w:rsidR="00E10A6E" w:rsidRDefault="00E10A6E" w:rsidP="00E10A6E">
      <w:r>
        <w:t>- příznivý vliv kojení</w:t>
      </w:r>
    </w:p>
    <w:p w:rsidR="00E10A6E" w:rsidRDefault="00E10A6E" w:rsidP="00E10A6E">
      <w:r>
        <w:t xml:space="preserve">- </w:t>
      </w:r>
      <w:r>
        <w:rPr>
          <w:i/>
        </w:rPr>
        <w:t xml:space="preserve">hygienická hypotéza </w:t>
      </w:r>
      <w:r>
        <w:t xml:space="preserve"> - pro optimální dozrávání imun. systému je vhodná expozice mikrobiálním Ag</w:t>
      </w:r>
      <w:r w:rsidR="00E91504">
        <w:t xml:space="preserve"> ve vhodné míře a formě zejména v období novorozeneckém a kojeneckém</w:t>
      </w:r>
    </w:p>
    <w:p w:rsidR="00E91504" w:rsidRDefault="00E91504" w:rsidP="00E91504">
      <w:pPr>
        <w:ind w:left="426"/>
      </w:pPr>
      <w:r>
        <w:t>- nedostatečná stimulace Th1 odpovědi pak způsobuje přetrvávání Th2 hyperaktivity a atopii</w:t>
      </w:r>
    </w:p>
    <w:p w:rsidR="00E91504" w:rsidRDefault="00E91504" w:rsidP="00E91504">
      <w:r>
        <w:rPr>
          <w:u w:val="single"/>
        </w:rPr>
        <w:t>Patogeneze</w:t>
      </w:r>
      <w:r>
        <w:t>:</w:t>
      </w:r>
    </w:p>
    <w:p w:rsidR="00E91504" w:rsidRDefault="00E91504" w:rsidP="00E91504">
      <w:r>
        <w:t>- imunopatologická reakce I. typu, která je vyvolána IgE nebo s IV.typu – reakce na pozdní přecitlivělost u kontaktní dermatititdy</w:t>
      </w:r>
    </w:p>
    <w:p w:rsidR="00E91504" w:rsidRDefault="00E91504" w:rsidP="00E91504">
      <w:r>
        <w:rPr>
          <w:i/>
        </w:rPr>
        <w:t>1. časná fáze</w:t>
      </w:r>
    </w:p>
    <w:p w:rsidR="00E91504" w:rsidRDefault="00E91504" w:rsidP="00E91504">
      <w:pPr>
        <w:ind w:left="284"/>
      </w:pPr>
      <w:r>
        <w:t>- uvolnění mediátorů z žírných bb. a bazofilů</w:t>
      </w:r>
    </w:p>
    <w:p w:rsidR="00E91504" w:rsidRDefault="00E91504" w:rsidP="00E91504">
      <w:pPr>
        <w:ind w:left="284"/>
      </w:pPr>
      <w:r>
        <w:t>- vznik do 30min po expozici</w:t>
      </w:r>
    </w:p>
    <w:p w:rsidR="00E91504" w:rsidRPr="00E91504" w:rsidRDefault="00E91504" w:rsidP="00E91504">
      <w:pPr>
        <w:ind w:left="284"/>
      </w:pPr>
      <w:r>
        <w:t xml:space="preserve">- léčba </w:t>
      </w:r>
      <w:r>
        <w:rPr>
          <w:u w:val="single"/>
        </w:rPr>
        <w:t>antihistaminiky</w:t>
      </w:r>
    </w:p>
    <w:p w:rsidR="00E91504" w:rsidRDefault="00E91504" w:rsidP="00E91504">
      <w:r>
        <w:rPr>
          <w:i/>
        </w:rPr>
        <w:t>2. pozdní fáze (alergický zánět)</w:t>
      </w:r>
    </w:p>
    <w:p w:rsidR="00E91504" w:rsidRDefault="00E91504" w:rsidP="00E91504">
      <w:pPr>
        <w:ind w:left="284"/>
      </w:pPr>
      <w:r>
        <w:t>- 4-6 hodin po expozici</w:t>
      </w:r>
    </w:p>
    <w:p w:rsidR="00E91504" w:rsidRDefault="00E91504" w:rsidP="00E91504">
      <w:pPr>
        <w:ind w:left="284"/>
      </w:pPr>
      <w:r>
        <w:t>- závisí na eosinofilech, makrofázích, ale i bazofilech</w:t>
      </w:r>
    </w:p>
    <w:p w:rsidR="00E91504" w:rsidRDefault="00E91504" w:rsidP="00E91504">
      <w:pPr>
        <w:ind w:left="284"/>
      </w:pPr>
      <w:r>
        <w:t>- závisí na prolongované expozici alergenu (přetrvávající produkce regulačních cytokinů)</w:t>
      </w:r>
    </w:p>
    <w:p w:rsidR="00E91504" w:rsidRDefault="00E91504" w:rsidP="00E91504">
      <w:pPr>
        <w:ind w:left="284"/>
      </w:pPr>
      <w:r>
        <w:t>- rozvoj chronicity alergického onemocnění</w:t>
      </w:r>
    </w:p>
    <w:p w:rsidR="00E91504" w:rsidRDefault="00E91504" w:rsidP="00E91504">
      <w:pPr>
        <w:ind w:left="284"/>
      </w:pPr>
      <w:r>
        <w:t xml:space="preserve">- léčba </w:t>
      </w:r>
      <w:r>
        <w:rPr>
          <w:u w:val="single"/>
        </w:rPr>
        <w:t>kortikoidy</w:t>
      </w:r>
    </w:p>
    <w:p w:rsidR="00E91504" w:rsidRDefault="00E91504" w:rsidP="00E91504">
      <w:r>
        <w:t>- obě fáze se uplatňují u astmatu</w:t>
      </w:r>
    </w:p>
    <w:p w:rsidR="00E91504" w:rsidRDefault="00E91504" w:rsidP="00E91504">
      <w:pPr>
        <w:rPr>
          <w:u w:val="single"/>
        </w:rPr>
      </w:pPr>
    </w:p>
    <w:p w:rsidR="00E91504" w:rsidRDefault="00E91504" w:rsidP="00E91504">
      <w:r>
        <w:rPr>
          <w:u w:val="single"/>
        </w:rPr>
        <w:t>Alergeny</w:t>
      </w:r>
      <w:r>
        <w:t>: aeroalergeny, potravinové a., hmyzí bodnutí, kontaktní</w:t>
      </w:r>
    </w:p>
    <w:p w:rsidR="00E91504" w:rsidRDefault="00E91504" w:rsidP="00E91504"/>
    <w:p w:rsidR="00E91504" w:rsidRDefault="00E91504" w:rsidP="00E91504">
      <w:r>
        <w:rPr>
          <w:u w:val="single"/>
        </w:rPr>
        <w:t>Diagnostika</w:t>
      </w:r>
      <w:r>
        <w:t>:</w:t>
      </w:r>
    </w:p>
    <w:p w:rsidR="00E91504" w:rsidRDefault="00E91504" w:rsidP="00E91504">
      <w:r>
        <w:t>- podrobná anamnéza (atopie v</w:t>
      </w:r>
      <w:r w:rsidR="00E901DB">
        <w:t> </w:t>
      </w:r>
      <w:r>
        <w:t>rodině</w:t>
      </w:r>
      <w:r w:rsidR="00E901DB">
        <w:t>, vazba na roční období, počasí, potraviny,..)</w:t>
      </w:r>
    </w:p>
    <w:p w:rsidR="00E901DB" w:rsidRDefault="00E901DB" w:rsidP="00E91504">
      <w:r>
        <w:t>- zjistit výskyt potenciálních alergenů v práci/ v domácnosti pacienta</w:t>
      </w:r>
    </w:p>
    <w:p w:rsidR="00E901DB" w:rsidRDefault="00E901DB" w:rsidP="00E91504">
      <w:r>
        <w:rPr>
          <w:b/>
        </w:rPr>
        <w:t>Kožní testy</w:t>
      </w:r>
      <w:r>
        <w:t xml:space="preserve"> – zjišťují přítomnost IgE protilátek navázaných na žírných bb. v kůži</w:t>
      </w:r>
    </w:p>
    <w:p w:rsidR="00E901DB" w:rsidRDefault="00E901DB" w:rsidP="00E91504">
      <w:r>
        <w:tab/>
        <w:t>- aktivace a uvolnění mediátorů způsobí reakci</w:t>
      </w:r>
    </w:p>
    <w:p w:rsidR="00E901DB" w:rsidRDefault="00E901DB" w:rsidP="00E91504">
      <w:r>
        <w:tab/>
        <w:t>- vazoaktivní mediátory – vyvolají edém (kožní pupen), erytém, pruritus</w:t>
      </w:r>
    </w:p>
    <w:p w:rsidR="00E901DB" w:rsidRDefault="00E901DB" w:rsidP="00E91504">
      <w:r>
        <w:tab/>
        <w:t>- reakce cca 5min po testu, maximální intenzita 10-20 minut po testu</w:t>
      </w:r>
    </w:p>
    <w:p w:rsidR="00A076DE" w:rsidRDefault="00A076DE" w:rsidP="00E91504">
      <w:r>
        <w:tab/>
        <w:t>- použití negativní kontroly = roztok s alergenem</w:t>
      </w:r>
    </w:p>
    <w:p w:rsidR="00A076DE" w:rsidRDefault="00A076DE" w:rsidP="00E91504">
      <w:r>
        <w:tab/>
        <w:t>- použití pozitivní kontroly = histamin</w:t>
      </w:r>
    </w:p>
    <w:p w:rsidR="00722B3D" w:rsidRDefault="00A076DE" w:rsidP="00E91504">
      <w:r>
        <w:tab/>
        <w:t>- testy se provádí vždy na zdravé kůži</w:t>
      </w:r>
    </w:p>
    <w:p w:rsidR="00722B3D" w:rsidRDefault="00722B3D" w:rsidP="00E91504">
      <w:r>
        <w:tab/>
        <w:t>- nelze 11 dní před testem užívat antihistaminika</w:t>
      </w:r>
    </w:p>
    <w:p w:rsidR="00722B3D" w:rsidRDefault="00722B3D" w:rsidP="00E91504">
      <w:r>
        <w:tab/>
        <w:t>- vhodné především pro dg vzdušných alergenů</w:t>
      </w:r>
    </w:p>
    <w:p w:rsidR="00A076DE" w:rsidRDefault="00722B3D" w:rsidP="00E91504">
      <w:r>
        <w:tab/>
        <w:t>- KI: těhotenství, infekční onemocnění, probíhající alergie, akutní astma, beta-blokátory</w:t>
      </w:r>
      <w:r w:rsidR="00A076DE">
        <w:tab/>
      </w:r>
    </w:p>
    <w:p w:rsidR="00E901DB" w:rsidRDefault="00E901DB" w:rsidP="00E901DB">
      <w:pPr>
        <w:ind w:left="284"/>
      </w:pPr>
      <w:r>
        <w:t xml:space="preserve">- </w:t>
      </w:r>
      <w:r w:rsidRPr="00E901DB">
        <w:rPr>
          <w:i/>
        </w:rPr>
        <w:t>Prick test</w:t>
      </w:r>
      <w:r>
        <w:t>- testujeme na kůži na předloktí, na zádech</w:t>
      </w:r>
    </w:p>
    <w:p w:rsidR="00E901DB" w:rsidRDefault="00E901DB" w:rsidP="00E901DB">
      <w:pPr>
        <w:ind w:left="709"/>
      </w:pPr>
      <w:r>
        <w:t>- kůže se očistí alkoholem</w:t>
      </w:r>
    </w:p>
    <w:p w:rsidR="00E901DB" w:rsidRDefault="00E901DB" w:rsidP="00E901DB">
      <w:pPr>
        <w:ind w:left="709"/>
      </w:pPr>
      <w:r>
        <w:t>- umístíme kapku standardizovaného alergenového extraktu</w:t>
      </w:r>
    </w:p>
    <w:p w:rsidR="00E901DB" w:rsidRDefault="00E901DB" w:rsidP="00E901DB">
      <w:pPr>
        <w:ind w:left="709"/>
      </w:pPr>
      <w:r>
        <w:t>- povrchová vrstva kůže se poruší lehkým vpichem přes kapku, extrakt po 1min osušíme</w:t>
      </w:r>
    </w:p>
    <w:p w:rsidR="00E901DB" w:rsidRDefault="00E901DB" w:rsidP="00E901DB">
      <w:pPr>
        <w:ind w:left="709"/>
      </w:pPr>
      <w:r>
        <w:t>- použití speciálních lancetů s ostrým hrotem</w:t>
      </w:r>
    </w:p>
    <w:p w:rsidR="00E901DB" w:rsidRDefault="00E901DB" w:rsidP="00E901DB">
      <w:pPr>
        <w:ind w:left="284"/>
      </w:pPr>
      <w:r>
        <w:t xml:space="preserve">- </w:t>
      </w:r>
      <w:r>
        <w:rPr>
          <w:i/>
        </w:rPr>
        <w:t>Interdermální test</w:t>
      </w:r>
      <w:r>
        <w:t xml:space="preserve"> </w:t>
      </w:r>
      <w:r w:rsidR="00A076DE">
        <w:t>–</w:t>
      </w:r>
      <w:r>
        <w:t xml:space="preserve"> </w:t>
      </w:r>
      <w:r w:rsidR="00A076DE">
        <w:t>interdermální aplikace alergenového extraktu¨</w:t>
      </w:r>
    </w:p>
    <w:p w:rsidR="00A076DE" w:rsidRDefault="00A076DE" w:rsidP="00A076DE">
      <w:pPr>
        <w:ind w:left="709"/>
      </w:pPr>
      <w:r>
        <w:t>- vytvoření pupence cca 3mm</w:t>
      </w:r>
    </w:p>
    <w:p w:rsidR="00A076DE" w:rsidRDefault="00A076DE" w:rsidP="00A076DE">
      <w:pPr>
        <w:ind w:left="709"/>
      </w:pPr>
      <w:r>
        <w:t xml:space="preserve">- vyšší citlivost, nižší specificita (možnost falešně pozitivních reakcí) než </w:t>
      </w:r>
      <w:r>
        <w:rPr>
          <w:i/>
        </w:rPr>
        <w:t>prick test</w:t>
      </w:r>
    </w:p>
    <w:p w:rsidR="00A076DE" w:rsidRDefault="00A076DE" w:rsidP="00A076DE">
      <w:pPr>
        <w:ind w:left="709"/>
      </w:pPr>
      <w:r>
        <w:t>- zvýšené riziko anafylaxe, omezený počet protilátek k testování</w:t>
      </w:r>
    </w:p>
    <w:p w:rsidR="00A076DE" w:rsidRDefault="00A076DE" w:rsidP="00A076DE">
      <w:pPr>
        <w:ind w:left="709"/>
      </w:pPr>
      <w:r>
        <w:t>- používané hlavně k dg alergie na hmyzí jedy (prick testy nejsou tak citlivé)</w:t>
      </w:r>
    </w:p>
    <w:p w:rsidR="00722B3D" w:rsidRDefault="00722B3D" w:rsidP="00722B3D">
      <w:r>
        <w:rPr>
          <w:b/>
        </w:rPr>
        <w:t>Laboratorní vyšetření</w:t>
      </w:r>
      <w:r>
        <w:t xml:space="preserve"> – eosinofilie a zvýšená koncentrace celkového IgE</w:t>
      </w:r>
    </w:p>
    <w:p w:rsidR="00722B3D" w:rsidRDefault="00722B3D" w:rsidP="00722B3D">
      <w:r>
        <w:tab/>
        <w:t>- velmi nespecifické</w:t>
      </w:r>
    </w:p>
    <w:p w:rsidR="00722B3D" w:rsidRDefault="00722B3D" w:rsidP="00722B3D">
      <w:r>
        <w:tab/>
        <w:t>- používány jen pře kontraindikaci kožních testů</w:t>
      </w:r>
    </w:p>
    <w:p w:rsidR="00722B3D" w:rsidRDefault="00722B3D" w:rsidP="00722B3D">
      <w:r>
        <w:tab/>
        <w:t>- nutno podpořit anamnestickými údaji</w:t>
      </w:r>
    </w:p>
    <w:p w:rsidR="00722B3D" w:rsidRDefault="00722B3D" w:rsidP="00722B3D"/>
    <w:p w:rsidR="00722B3D" w:rsidRDefault="00722B3D" w:rsidP="00722B3D">
      <w:r>
        <w:rPr>
          <w:u w:val="single"/>
        </w:rPr>
        <w:t>Terapie</w:t>
      </w:r>
      <w:r>
        <w:t>:</w:t>
      </w:r>
    </w:p>
    <w:p w:rsidR="00722B3D" w:rsidRDefault="00722B3D" w:rsidP="00722B3D">
      <w:r>
        <w:t>- omezení styku s alergenem</w:t>
      </w:r>
    </w:p>
    <w:p w:rsidR="00722B3D" w:rsidRDefault="00722B3D" w:rsidP="00722B3D">
      <w:r>
        <w:rPr>
          <w:i/>
        </w:rPr>
        <w:t>Specifická alergenová imunoterapie</w:t>
      </w:r>
      <w:r>
        <w:t xml:space="preserve"> (SIT) – řízené podávání standardizovaného alergenu</w:t>
      </w:r>
    </w:p>
    <w:p w:rsidR="00722B3D" w:rsidRDefault="00722B3D" w:rsidP="00722B3D">
      <w:r>
        <w:tab/>
        <w:t>- účinnost závisí na dostatečně vysoké kumulativní dávce alergenu</w:t>
      </w:r>
    </w:p>
    <w:p w:rsidR="00722B3D" w:rsidRDefault="00722B3D" w:rsidP="00722B3D">
      <w:r>
        <w:tab/>
        <w:t>- indikována i hmyzí alergie, rinokonjunktivitidy a astmatu</w:t>
      </w:r>
    </w:p>
    <w:p w:rsidR="00722B3D" w:rsidRDefault="00722B3D" w:rsidP="00722B3D">
      <w:pPr>
        <w:ind w:left="709"/>
      </w:pPr>
      <w:r>
        <w:t>- kontraindikována u autoimunit, nádorů, při léčba beta-blokátory, věk do 5 let, non-compliace, těhotenství, těžká atopická dermatitida</w:t>
      </w:r>
    </w:p>
    <w:p w:rsidR="00722B3D" w:rsidRDefault="00722B3D" w:rsidP="00722B3D">
      <w:pPr>
        <w:ind w:left="709"/>
      </w:pPr>
      <w:r>
        <w:t>- nejvýhodnější je zahájení v časné fázi alergické choroby, větší účinnost u mladších pacientů</w:t>
      </w:r>
    </w:p>
    <w:p w:rsidR="00722B3D" w:rsidRDefault="00722B3D" w:rsidP="00722B3D">
      <w:pPr>
        <w:ind w:left="709"/>
      </w:pPr>
      <w:r>
        <w:t>- nevhodné u polyvaletních alergií</w:t>
      </w:r>
    </w:p>
    <w:p w:rsidR="00722B3D" w:rsidRDefault="00722B3D" w:rsidP="00722B3D">
      <w:pPr>
        <w:ind w:left="709"/>
      </w:pPr>
      <w:r>
        <w:t>- nutná stabilizace astmatu (FEV1 nad 70%)</w:t>
      </w:r>
    </w:p>
    <w:p w:rsidR="00722B3D" w:rsidRDefault="00722B3D" w:rsidP="00722B3D">
      <w:pPr>
        <w:ind w:left="709"/>
      </w:pPr>
      <w:r>
        <w:t>- doporučené délka léčby 3-5 let</w:t>
      </w:r>
    </w:p>
    <w:p w:rsidR="00722B3D" w:rsidRDefault="00722B3D" w:rsidP="00722B3D">
      <w:pPr>
        <w:ind w:left="709"/>
      </w:pPr>
      <w:r>
        <w:t>- vhodné ukončit SIT, kdy projevy alergie</w:t>
      </w:r>
      <w:r w:rsidR="0040123D">
        <w:t xml:space="preserve"> výrazně redukovány a zlepšení trvá 1-2 roky</w:t>
      </w:r>
    </w:p>
    <w:p w:rsidR="0040123D" w:rsidRDefault="0040123D" w:rsidP="0040123D">
      <w:r>
        <w:rPr>
          <w:i/>
        </w:rPr>
        <w:t>Medikamentozní terapie</w:t>
      </w:r>
    </w:p>
    <w:p w:rsidR="0040123D" w:rsidRDefault="0040123D" w:rsidP="0040123D">
      <w:pPr>
        <w:ind w:left="284"/>
      </w:pPr>
      <w:r>
        <w:t xml:space="preserve">- </w:t>
      </w:r>
      <w:r>
        <w:rPr>
          <w:u w:val="single"/>
        </w:rPr>
        <w:t>antihistaminika</w:t>
      </w:r>
      <w:r>
        <w:t xml:space="preserve"> – kompetititvně inhibují H1 receptory pro histamin</w:t>
      </w:r>
    </w:p>
    <w:p w:rsidR="0040123D" w:rsidRDefault="0040123D" w:rsidP="0040123D">
      <w:pPr>
        <w:ind w:left="709"/>
      </w:pPr>
      <w:r>
        <w:t>- 1.generace – sedativní účinky</w:t>
      </w:r>
    </w:p>
    <w:p w:rsidR="0040123D" w:rsidRDefault="0040123D" w:rsidP="0040123D">
      <w:pPr>
        <w:ind w:left="709"/>
      </w:pPr>
      <w:r>
        <w:t>- 2. generace – nemá sedativní účinky</w:t>
      </w:r>
    </w:p>
    <w:p w:rsidR="0040123D" w:rsidRDefault="0040123D" w:rsidP="0040123D">
      <w:pPr>
        <w:ind w:left="709"/>
      </w:pPr>
      <w:r>
        <w:t>- maximální koncetrace v krvi za 1-2h po podání, poločas 12h</w:t>
      </w:r>
    </w:p>
    <w:p w:rsidR="0040123D" w:rsidRDefault="0040123D" w:rsidP="0040123D">
      <w:pPr>
        <w:ind w:left="284"/>
      </w:pPr>
      <w:r>
        <w:t xml:space="preserve">- </w:t>
      </w:r>
      <w:r>
        <w:rPr>
          <w:u w:val="single"/>
        </w:rPr>
        <w:t>glukokortikoidy</w:t>
      </w:r>
      <w:r>
        <w:t xml:space="preserve"> – topicky nemají NÚ</w:t>
      </w:r>
    </w:p>
    <w:p w:rsidR="0040123D" w:rsidRPr="0040123D" w:rsidRDefault="0040123D" w:rsidP="0040123D">
      <w:pPr>
        <w:ind w:left="284"/>
      </w:pPr>
      <w:r>
        <w:t xml:space="preserve">- </w:t>
      </w:r>
      <w:r>
        <w:rPr>
          <w:u w:val="single"/>
        </w:rPr>
        <w:t>kromony</w:t>
      </w:r>
      <w:r>
        <w:t xml:space="preserve"> – stabilizátory membrány žírných bb.</w:t>
      </w:r>
    </w:p>
    <w:p w:rsidR="0040123D" w:rsidRDefault="0040123D" w:rsidP="0040123D">
      <w:pPr>
        <w:ind w:left="709"/>
      </w:pPr>
      <w:r>
        <w:t>- blokády uvolňování mediátorů, inhibují aktivaci neutrofilů, eosinofilů a monocytů</w:t>
      </w:r>
    </w:p>
    <w:p w:rsidR="0040123D" w:rsidRDefault="0040123D" w:rsidP="0040123D">
      <w:pPr>
        <w:ind w:left="709"/>
      </w:pPr>
      <w:r>
        <w:t>- léky hlavně profylaktické</w:t>
      </w:r>
    </w:p>
    <w:p w:rsidR="000041D9" w:rsidRDefault="000041D9" w:rsidP="00E10A6E">
      <w:pPr>
        <w:rPr>
          <w:b/>
        </w:rPr>
      </w:pPr>
    </w:p>
    <w:p w:rsidR="00E10A6E" w:rsidRDefault="00E10A6E" w:rsidP="00E10A6E">
      <w:r w:rsidRPr="00E10A6E">
        <w:rPr>
          <w:b/>
        </w:rPr>
        <w:t>ANAFYLAKTICKÝ ŠOK</w:t>
      </w:r>
      <w:r>
        <w:t xml:space="preserve">: = akutní rce na cizorodou l., se kterou se již nemocný setkal (hypersenzitivita 1.typu, bezprostřední). </w:t>
      </w:r>
    </w:p>
    <w:p w:rsidR="00E10A6E" w:rsidRDefault="00E10A6E" w:rsidP="00E10A6E">
      <w:r w:rsidRPr="00E10A6E">
        <w:rPr>
          <w:u w:val="single"/>
        </w:rPr>
        <w:t>Antigeny</w:t>
      </w:r>
      <w:r>
        <w:t xml:space="preserve">: léky, krevní produkty, koloid. náhradní roztoky, kontrastní l., hmyzí bodnutí, po potravinách. </w:t>
      </w:r>
    </w:p>
    <w:p w:rsidR="00E10A6E" w:rsidRDefault="00E10A6E" w:rsidP="00E10A6E">
      <w:r w:rsidRPr="00E10A6E">
        <w:rPr>
          <w:b/>
          <w:i/>
        </w:rPr>
        <w:t>Anafylaktoidní rce</w:t>
      </w:r>
      <w:r>
        <w:t xml:space="preserve"> = podobné příznaky, neimunologický mech. </w:t>
      </w:r>
    </w:p>
    <w:p w:rsidR="00E10A6E" w:rsidRDefault="00E10A6E" w:rsidP="00E10A6E"/>
    <w:p w:rsidR="00E10A6E" w:rsidRDefault="00E10A6E" w:rsidP="00E10A6E">
      <w:r w:rsidRPr="00E10A6E">
        <w:rPr>
          <w:u w:val="single"/>
        </w:rPr>
        <w:t>Patogeneze</w:t>
      </w:r>
      <w:r>
        <w:t xml:space="preserve">: uvolnění řady substancí (komplement, histamin, leukotrieny, prostaglandiny, bradykinin…) -&gt; závažné hemodynamické změny, kontrakce hl. svalů, zvýšení sekrece některých žláz. </w:t>
      </w:r>
    </w:p>
    <w:p w:rsidR="00E10A6E" w:rsidRDefault="00E10A6E" w:rsidP="00E10A6E">
      <w:r w:rsidRPr="00E10A6E">
        <w:rPr>
          <w:u w:val="single"/>
        </w:rPr>
        <w:t>Klin</w:t>
      </w:r>
      <w:r>
        <w:t>.: • Krátká doba latence od expozice (do 30 min.), vazodilatace s hypotenzí (zvýšená propustnost kapilár</w:t>
      </w:r>
      <w:r w:rsidR="000041D9">
        <w:t xml:space="preserve"> = </w:t>
      </w:r>
      <w:r w:rsidR="000041D9">
        <w:rPr>
          <w:i/>
        </w:rPr>
        <w:t>capilary leak syndrom</w:t>
      </w:r>
      <w:r>
        <w:t xml:space="preserve">) a tachykardií =&gt; nízké komorové plnící tlaky, snížení srdečního výdeje, + - postižení fce myokardu. </w:t>
      </w:r>
    </w:p>
    <w:p w:rsidR="00E10A6E" w:rsidRDefault="00E10A6E" w:rsidP="00E10A6E">
      <w:r>
        <w:t xml:space="preserve">• Hemodynam. změny -&gt; kožní projevy (zrudnutí obličeje, urtika, angioedém, bledost, cyanoza). </w:t>
      </w:r>
    </w:p>
    <w:p w:rsidR="00E10A6E" w:rsidRDefault="00E10A6E" w:rsidP="00E10A6E">
      <w:r>
        <w:t>• Únik plazmy do tkán =&gt; edémy, bronchospazmus, rýma, nauzea, zvracení, křeče v břiše, průjem, plicní edém, kašel, parestézie, křeče, kóma, poruchy krev. srážení</w:t>
      </w:r>
      <w:r w:rsidR="000041D9">
        <w:t xml:space="preserve"> (až DIC)</w:t>
      </w:r>
      <w:r>
        <w:t xml:space="preserve">, úzkost. </w:t>
      </w:r>
    </w:p>
    <w:p w:rsidR="000041D9" w:rsidRDefault="000041D9" w:rsidP="00E10A6E">
      <w:r>
        <w:t>• Hypoperfuzí CNS způsobeny křeče, synkopy, alterace vědomí</w:t>
      </w:r>
    </w:p>
    <w:p w:rsidR="000041D9" w:rsidRDefault="000041D9" w:rsidP="00E10A6E">
      <w:r>
        <w:t>• rychlé dýchání, povrchní, plicní pískoty, chrůpky</w:t>
      </w:r>
    </w:p>
    <w:p w:rsidR="00E10A6E" w:rsidRDefault="00E10A6E" w:rsidP="00E10A6E"/>
    <w:p w:rsidR="00E10A6E" w:rsidRDefault="00E10A6E" w:rsidP="00E10A6E">
      <w:r>
        <w:rPr>
          <w:u w:val="single"/>
        </w:rPr>
        <w:lastRenderedPageBreak/>
        <w:t>Terapie</w:t>
      </w:r>
      <w:r>
        <w:t xml:space="preserve">: </w:t>
      </w:r>
    </w:p>
    <w:p w:rsidR="00E10A6E" w:rsidRDefault="00E10A6E" w:rsidP="00E10A6E">
      <w:r>
        <w:t xml:space="preserve">1) adrenalin! (blokuje uvolňování histaminu, zlepšuje kontraktilitu myokardu, zvyšuje tonus perif, cév, a uvolňuje hladkou svalovinu bronchů) </w:t>
      </w:r>
    </w:p>
    <w:p w:rsidR="00E10A6E" w:rsidRDefault="00E10A6E" w:rsidP="00E10A6E">
      <w:r>
        <w:t xml:space="preserve">2) zajištění žilního přístupu a rychlá i.v. infuze (doplnění objemu) </w:t>
      </w:r>
    </w:p>
    <w:p w:rsidR="00E10A6E" w:rsidRDefault="00E10A6E" w:rsidP="00E10A6E">
      <w:r>
        <w:t xml:space="preserve">3) zajištění volných dých. cest + podávání O2 – může následovat UPV </w:t>
      </w:r>
    </w:p>
    <w:p w:rsidR="00E10A6E" w:rsidRDefault="00E10A6E" w:rsidP="00E10A6E">
      <w:r>
        <w:t xml:space="preserve">4) aminofylin – přetrvává-li bronchospazmus, NA – přetrvává-li vazodilatace, kortikosteroidy – nemají v iniciální fázi zřejmý úč. x refrakterní bronchospazmus, antihistaminika – u protrahovaných případů s angioedémem </w:t>
      </w:r>
    </w:p>
    <w:p w:rsidR="00E10A6E" w:rsidRDefault="00E10A6E" w:rsidP="00E10A6E">
      <w:r>
        <w:t>5) zjistit vyvolávající agens -&gt; spec. imunoterapie</w:t>
      </w:r>
    </w:p>
    <w:p w:rsidR="00E82085" w:rsidRDefault="00E82085" w:rsidP="00E10A6E"/>
    <w:p w:rsidR="00AE4BDA" w:rsidRPr="001778F4" w:rsidRDefault="00AE4BDA" w:rsidP="00056F12">
      <w:pPr>
        <w:pStyle w:val="Nadpis1"/>
        <w:ind w:left="567" w:hanging="567"/>
      </w:pPr>
      <w:bookmarkStart w:id="16" w:name="_Toc468526222"/>
      <w:r w:rsidRPr="001778F4">
        <w:t>8b) Život ohrožující poranění hrudníku, pneumothorax. Punkce a drenáž hrudníku</w:t>
      </w:r>
      <w:bookmarkEnd w:id="16"/>
    </w:p>
    <w:p w:rsidR="000041D9" w:rsidRDefault="000041D9" w:rsidP="000041D9"/>
    <w:p w:rsidR="000041D9" w:rsidRDefault="000041D9" w:rsidP="000041D9">
      <w:pPr>
        <w:widowControl w:val="0"/>
        <w:rPr>
          <w:rFonts w:cs="Arial"/>
          <w:snapToGrid w:val="0"/>
          <w:lang w:val="en-US"/>
        </w:rPr>
      </w:pPr>
      <w:r w:rsidRPr="00AB2949">
        <w:rPr>
          <w:rFonts w:cs="Arial"/>
          <w:b/>
          <w:snapToGrid w:val="0"/>
          <w:u w:val="single"/>
          <w:lang w:val="en-US"/>
        </w:rPr>
        <w:t>1) Poran</w:t>
      </w:r>
      <w:r w:rsidRPr="00AB2949">
        <w:rPr>
          <w:rFonts w:cs="Arial"/>
          <w:b/>
          <w:snapToGrid w:val="0"/>
          <w:u w:val="single"/>
        </w:rPr>
        <w:t>ě</w:t>
      </w:r>
      <w:r w:rsidRPr="00AB2949">
        <w:rPr>
          <w:rFonts w:cs="Arial"/>
          <w:b/>
          <w:snapToGrid w:val="0"/>
          <w:u w:val="single"/>
          <w:lang w:val="en-US"/>
        </w:rPr>
        <w:t>ní hrudní st</w:t>
      </w:r>
      <w:r w:rsidRPr="00AB2949">
        <w:rPr>
          <w:rFonts w:cs="Arial"/>
          <w:b/>
          <w:snapToGrid w:val="0"/>
          <w:u w:val="single"/>
        </w:rPr>
        <w:t>ě</w:t>
      </w:r>
      <w:r w:rsidRPr="00AB2949">
        <w:rPr>
          <w:rFonts w:cs="Arial"/>
          <w:b/>
          <w:snapToGrid w:val="0"/>
          <w:u w:val="single"/>
          <w:lang w:val="en-US"/>
        </w:rPr>
        <w:t>ny:</w:t>
      </w:r>
      <w:r w:rsidRPr="00AB2949">
        <w:rPr>
          <w:rFonts w:cs="Arial"/>
          <w:snapToGrid w:val="0"/>
          <w:lang w:val="en-US"/>
        </w:rPr>
        <w:t xml:space="preserve">  </w:t>
      </w:r>
    </w:p>
    <w:p w:rsidR="000041D9" w:rsidRDefault="000041D9" w:rsidP="000041D9">
      <w:pPr>
        <w:widowControl w:val="0"/>
        <w:rPr>
          <w:rFonts w:cs="Arial"/>
          <w:snapToGrid w:val="0"/>
          <w:lang w:val="en-US"/>
        </w:rPr>
      </w:pPr>
      <w:r w:rsidRPr="00AB2949">
        <w:rPr>
          <w:rFonts w:cs="Arial"/>
          <w:snapToGrid w:val="0"/>
          <w:lang w:val="en-US"/>
        </w:rPr>
        <w:t xml:space="preserve">A) </w:t>
      </w:r>
      <w:r w:rsidRPr="00AB2949">
        <w:rPr>
          <w:rFonts w:cs="Arial"/>
          <w:b/>
          <w:snapToGrid w:val="0"/>
          <w:lang w:val="en-US"/>
        </w:rPr>
        <w:t>Tupá poran</w:t>
      </w:r>
      <w:r w:rsidRPr="00AB2949">
        <w:rPr>
          <w:rFonts w:cs="Arial"/>
          <w:b/>
          <w:snapToGrid w:val="0"/>
        </w:rPr>
        <w:t>ě</w:t>
      </w:r>
      <w:r w:rsidRPr="00AB2949">
        <w:rPr>
          <w:rFonts w:cs="Arial"/>
          <w:b/>
          <w:snapToGrid w:val="0"/>
          <w:lang w:val="en-US"/>
        </w:rPr>
        <w:t>ní</w:t>
      </w:r>
      <w:r w:rsidRPr="00AB2949">
        <w:rPr>
          <w:rFonts w:cs="Arial"/>
          <w:snapToGrid w:val="0"/>
          <w:lang w:val="en-US"/>
        </w:rPr>
        <w:t xml:space="preserve">:  vlivem plošného násilí </w:t>
      </w:r>
      <w:proofErr w:type="gramStart"/>
      <w:r w:rsidRPr="00AB2949">
        <w:rPr>
          <w:rFonts w:cs="Arial"/>
          <w:snapToGrid w:val="0"/>
          <w:lang w:val="en-US"/>
        </w:rPr>
        <w:t>na</w:t>
      </w:r>
      <w:proofErr w:type="gramEnd"/>
      <w:r w:rsidRPr="00AB2949">
        <w:rPr>
          <w:rFonts w:cs="Arial"/>
          <w:snapToGrid w:val="0"/>
          <w:lang w:val="en-US"/>
        </w:rPr>
        <w:t xml:space="preserve"> hrudník. </w:t>
      </w:r>
    </w:p>
    <w:p w:rsidR="000041D9" w:rsidRDefault="000041D9" w:rsidP="000041D9">
      <w:pPr>
        <w:widowControl w:val="0"/>
        <w:rPr>
          <w:rFonts w:cs="Arial"/>
          <w:snapToGrid w:val="0"/>
          <w:lang w:val="en-US"/>
        </w:rPr>
      </w:pPr>
      <w:r>
        <w:rPr>
          <w:rFonts w:cs="Arial"/>
          <w:snapToGrid w:val="0"/>
          <w:lang w:val="en-US"/>
        </w:rPr>
        <w:t xml:space="preserve">- </w:t>
      </w:r>
      <w:r w:rsidRPr="00AB2949">
        <w:rPr>
          <w:rFonts w:cs="Arial"/>
          <w:snapToGrid w:val="0"/>
          <w:lang w:val="en-US"/>
        </w:rPr>
        <w:t>D</w:t>
      </w:r>
      <w:r w:rsidRPr="00AB2949">
        <w:rPr>
          <w:rFonts w:cs="Arial"/>
          <w:snapToGrid w:val="0"/>
        </w:rPr>
        <w:t>ů</w:t>
      </w:r>
      <w:r w:rsidRPr="00AB2949">
        <w:rPr>
          <w:rFonts w:cs="Arial"/>
          <w:snapToGrid w:val="0"/>
          <w:lang w:val="en-US"/>
        </w:rPr>
        <w:t>ležité sledování ventila</w:t>
      </w:r>
      <w:r w:rsidRPr="00AB2949">
        <w:rPr>
          <w:rFonts w:cs="Arial"/>
          <w:snapToGrid w:val="0"/>
        </w:rPr>
        <w:t>č</w:t>
      </w:r>
      <w:r w:rsidRPr="00AB2949">
        <w:rPr>
          <w:rFonts w:cs="Arial"/>
          <w:snapToGrid w:val="0"/>
          <w:lang w:val="en-US"/>
        </w:rPr>
        <w:t xml:space="preserve">ních </w:t>
      </w:r>
      <w:proofErr w:type="gramStart"/>
      <w:r w:rsidRPr="00AB2949">
        <w:rPr>
          <w:rFonts w:cs="Arial"/>
          <w:snapToGrid w:val="0"/>
          <w:lang w:val="en-US"/>
        </w:rPr>
        <w:t>a</w:t>
      </w:r>
      <w:proofErr w:type="gramEnd"/>
      <w:r w:rsidRPr="00AB2949">
        <w:rPr>
          <w:rFonts w:cs="Arial"/>
          <w:snapToGrid w:val="0"/>
          <w:lang w:val="en-US"/>
        </w:rPr>
        <w:t xml:space="preserve"> oxygen. </w:t>
      </w:r>
      <w:proofErr w:type="gramStart"/>
      <w:r w:rsidRPr="00AB2949">
        <w:rPr>
          <w:rFonts w:cs="Arial"/>
          <w:snapToGrid w:val="0"/>
          <w:lang w:val="en-US"/>
        </w:rPr>
        <w:t>parametr</w:t>
      </w:r>
      <w:r w:rsidRPr="00AB2949">
        <w:rPr>
          <w:rFonts w:cs="Arial"/>
          <w:snapToGrid w:val="0"/>
        </w:rPr>
        <w:t>ů</w:t>
      </w:r>
      <w:proofErr w:type="gramEnd"/>
      <w:r w:rsidRPr="00AB2949">
        <w:rPr>
          <w:rFonts w:cs="Arial"/>
          <w:snapToGrid w:val="0"/>
          <w:lang w:val="en-US"/>
        </w:rPr>
        <w:t xml:space="preserve"> k vylou</w:t>
      </w:r>
      <w:r w:rsidRPr="00AB2949">
        <w:rPr>
          <w:rFonts w:cs="Arial"/>
          <w:snapToGrid w:val="0"/>
        </w:rPr>
        <w:t>č</w:t>
      </w:r>
      <w:r w:rsidRPr="00AB2949">
        <w:rPr>
          <w:rFonts w:cs="Arial"/>
          <w:snapToGrid w:val="0"/>
          <w:lang w:val="en-US"/>
        </w:rPr>
        <w:t xml:space="preserve">ení poškození plic. </w:t>
      </w:r>
    </w:p>
    <w:p w:rsidR="001778F4" w:rsidRDefault="000041D9" w:rsidP="000041D9">
      <w:pPr>
        <w:widowControl w:val="0"/>
        <w:rPr>
          <w:rFonts w:cs="Arial"/>
          <w:snapToGrid w:val="0"/>
          <w:lang w:val="en-US"/>
        </w:rPr>
      </w:pPr>
      <w:r>
        <w:rPr>
          <w:rFonts w:cs="Arial"/>
          <w:snapToGrid w:val="0"/>
          <w:lang w:val="en-US"/>
        </w:rPr>
        <w:t>-</w:t>
      </w:r>
      <w:r w:rsidRPr="00AB2949">
        <w:rPr>
          <w:rFonts w:cs="Arial"/>
          <w:snapToGrid w:val="0"/>
          <w:lang w:val="en-US"/>
        </w:rPr>
        <w:t xml:space="preserve"> P</w:t>
      </w:r>
      <w:r w:rsidRPr="00AB2949">
        <w:rPr>
          <w:rFonts w:cs="Arial"/>
          <w:snapToGrid w:val="0"/>
        </w:rPr>
        <w:t>ř</w:t>
      </w:r>
      <w:r w:rsidRPr="00AB2949">
        <w:rPr>
          <w:rFonts w:cs="Arial"/>
          <w:snapToGrid w:val="0"/>
          <w:lang w:val="en-US"/>
        </w:rPr>
        <w:t>i kompresi se m</w:t>
      </w:r>
      <w:r w:rsidRPr="00AB2949">
        <w:rPr>
          <w:rFonts w:cs="Arial"/>
          <w:snapToGrid w:val="0"/>
        </w:rPr>
        <w:t>ůž</w:t>
      </w:r>
      <w:r w:rsidRPr="00AB2949">
        <w:rPr>
          <w:rFonts w:cs="Arial"/>
          <w:snapToGrid w:val="0"/>
          <w:lang w:val="en-US"/>
        </w:rPr>
        <w:t>e vyvinout poškození n</w:t>
      </w:r>
      <w:r w:rsidR="001778F4">
        <w:rPr>
          <w:rFonts w:cs="Arial"/>
          <w:snapToGrid w:val="0"/>
          <w:lang w:val="en-US"/>
        </w:rPr>
        <w:t xml:space="preserve">itrohrud. </w:t>
      </w:r>
      <w:proofErr w:type="gramStart"/>
      <w:r w:rsidR="001778F4">
        <w:rPr>
          <w:rFonts w:cs="Arial"/>
          <w:snapToGrid w:val="0"/>
          <w:lang w:val="en-US"/>
        </w:rPr>
        <w:t>o</w:t>
      </w:r>
      <w:r w:rsidRPr="00AB2949">
        <w:rPr>
          <w:rFonts w:cs="Arial"/>
          <w:snapToGrid w:val="0"/>
          <w:lang w:val="en-US"/>
        </w:rPr>
        <w:t>rgán</w:t>
      </w:r>
      <w:r w:rsidRPr="00AB2949">
        <w:rPr>
          <w:rFonts w:cs="Arial"/>
          <w:snapToGrid w:val="0"/>
        </w:rPr>
        <w:t>ů</w:t>
      </w:r>
      <w:proofErr w:type="gramEnd"/>
      <w:r w:rsidRPr="00AB2949">
        <w:rPr>
          <w:rFonts w:cs="Arial"/>
          <w:snapToGrid w:val="0"/>
          <w:lang w:val="en-US"/>
        </w:rPr>
        <w:t xml:space="preserve">. </w:t>
      </w:r>
    </w:p>
    <w:p w:rsidR="001778F4" w:rsidRDefault="000041D9" w:rsidP="000041D9">
      <w:pPr>
        <w:widowControl w:val="0"/>
        <w:rPr>
          <w:rFonts w:cs="Arial"/>
          <w:snapToGrid w:val="0"/>
          <w:lang w:val="en-US"/>
        </w:rPr>
      </w:pPr>
      <w:r w:rsidRPr="00AB2949">
        <w:rPr>
          <w:rFonts w:cs="Arial"/>
          <w:snapToGrid w:val="0"/>
          <w:u w:val="single"/>
          <w:lang w:val="en-US"/>
        </w:rPr>
        <w:t>Ot</w:t>
      </w:r>
      <w:r w:rsidRPr="00AB2949">
        <w:rPr>
          <w:rFonts w:cs="Arial"/>
          <w:snapToGrid w:val="0"/>
          <w:u w:val="single"/>
        </w:rPr>
        <w:t>ř</w:t>
      </w:r>
      <w:r w:rsidRPr="00AB2949">
        <w:rPr>
          <w:rFonts w:cs="Arial"/>
          <w:snapToGrid w:val="0"/>
          <w:u w:val="single"/>
          <w:lang w:val="en-US"/>
        </w:rPr>
        <w:t>es hrudníku</w:t>
      </w:r>
      <w:r w:rsidRPr="00AB2949">
        <w:rPr>
          <w:rFonts w:cs="Arial"/>
          <w:snapToGrid w:val="0"/>
          <w:lang w:val="en-US"/>
        </w:rPr>
        <w:t xml:space="preserve"> (commotio thoracis): pocit vyraženého dechu a tíže </w:t>
      </w:r>
      <w:proofErr w:type="gramStart"/>
      <w:r w:rsidRPr="00AB2949">
        <w:rPr>
          <w:rFonts w:cs="Arial"/>
          <w:snapToGrid w:val="0"/>
          <w:lang w:val="en-US"/>
        </w:rPr>
        <w:t>na</w:t>
      </w:r>
      <w:proofErr w:type="gramEnd"/>
      <w:r w:rsidRPr="00AB2949">
        <w:rPr>
          <w:rFonts w:cs="Arial"/>
          <w:snapToGrid w:val="0"/>
          <w:lang w:val="en-US"/>
        </w:rPr>
        <w:t xml:space="preserve"> prsou.</w:t>
      </w:r>
    </w:p>
    <w:p w:rsidR="001778F4" w:rsidRDefault="000041D9" w:rsidP="000041D9">
      <w:pPr>
        <w:widowControl w:val="0"/>
        <w:rPr>
          <w:rFonts w:cs="Arial"/>
          <w:snapToGrid w:val="0"/>
          <w:lang w:val="en-US"/>
        </w:rPr>
      </w:pPr>
      <w:r w:rsidRPr="00AB2949">
        <w:rPr>
          <w:rFonts w:cs="Arial"/>
          <w:snapToGrid w:val="0"/>
          <w:u w:val="single"/>
          <w:lang w:val="en-US"/>
        </w:rPr>
        <w:t>Zhmožd</w:t>
      </w:r>
      <w:r w:rsidRPr="00AB2949">
        <w:rPr>
          <w:rFonts w:cs="Arial"/>
          <w:snapToGrid w:val="0"/>
          <w:u w:val="single"/>
        </w:rPr>
        <w:t>ě</w:t>
      </w:r>
      <w:r w:rsidRPr="00AB2949">
        <w:rPr>
          <w:rFonts w:cs="Arial"/>
          <w:snapToGrid w:val="0"/>
          <w:u w:val="single"/>
          <w:lang w:val="en-US"/>
        </w:rPr>
        <w:t>ní hrudníku</w:t>
      </w:r>
      <w:r w:rsidRPr="00AB2949">
        <w:rPr>
          <w:rFonts w:cs="Arial"/>
          <w:snapToGrid w:val="0"/>
          <w:lang w:val="en-US"/>
        </w:rPr>
        <w:t xml:space="preserve"> (contusio thoracis): m</w:t>
      </w:r>
      <w:r w:rsidRPr="00AB2949">
        <w:rPr>
          <w:rFonts w:cs="Arial"/>
          <w:snapToGrid w:val="0"/>
        </w:rPr>
        <w:t>ůž</w:t>
      </w:r>
      <w:r w:rsidRPr="00AB2949">
        <w:rPr>
          <w:rFonts w:cs="Arial"/>
          <w:snapToGrid w:val="0"/>
          <w:lang w:val="en-US"/>
        </w:rPr>
        <w:t>e zp</w:t>
      </w:r>
      <w:r w:rsidRPr="00AB2949">
        <w:rPr>
          <w:rFonts w:cs="Arial"/>
          <w:snapToGrid w:val="0"/>
        </w:rPr>
        <w:t>ů</w:t>
      </w:r>
      <w:r w:rsidRPr="00AB2949">
        <w:rPr>
          <w:rFonts w:cs="Arial"/>
          <w:snapToGrid w:val="0"/>
          <w:lang w:val="en-US"/>
        </w:rPr>
        <w:t>sobit kontuzi plic, rupturu bronch</w:t>
      </w:r>
      <w:r w:rsidRPr="00AB2949">
        <w:rPr>
          <w:rFonts w:cs="Arial"/>
          <w:snapToGrid w:val="0"/>
        </w:rPr>
        <w:t>ů</w:t>
      </w:r>
      <w:r w:rsidRPr="00AB2949">
        <w:rPr>
          <w:rFonts w:cs="Arial"/>
          <w:snapToGrid w:val="0"/>
          <w:lang w:val="en-US"/>
        </w:rPr>
        <w:t xml:space="preserve">, srdce, jícnu a bránice. </w:t>
      </w:r>
    </w:p>
    <w:p w:rsidR="001778F4" w:rsidRDefault="000041D9" w:rsidP="000041D9">
      <w:pPr>
        <w:widowControl w:val="0"/>
        <w:rPr>
          <w:rFonts w:cs="Arial"/>
          <w:snapToGrid w:val="0"/>
          <w:lang w:val="en-US"/>
        </w:rPr>
      </w:pPr>
      <w:r w:rsidRPr="00AB2949">
        <w:rPr>
          <w:rFonts w:cs="Arial"/>
          <w:snapToGrid w:val="0"/>
          <w:u w:val="single"/>
          <w:lang w:val="en-US"/>
        </w:rPr>
        <w:t>Stla</w:t>
      </w:r>
      <w:r w:rsidRPr="00AB2949">
        <w:rPr>
          <w:rFonts w:cs="Arial"/>
          <w:snapToGrid w:val="0"/>
          <w:u w:val="single"/>
        </w:rPr>
        <w:t>č</w:t>
      </w:r>
      <w:r w:rsidRPr="00AB2949">
        <w:rPr>
          <w:rFonts w:cs="Arial"/>
          <w:snapToGrid w:val="0"/>
          <w:u w:val="single"/>
          <w:lang w:val="en-US"/>
        </w:rPr>
        <w:t>ení hrudníku</w:t>
      </w:r>
      <w:r w:rsidRPr="00AB2949">
        <w:rPr>
          <w:rFonts w:cs="Arial"/>
          <w:snapToGrid w:val="0"/>
          <w:lang w:val="en-US"/>
        </w:rPr>
        <w:t xml:space="preserve"> (compressio thoracis): poškození ni</w:t>
      </w:r>
      <w:r w:rsidR="001778F4">
        <w:rPr>
          <w:rFonts w:cs="Arial"/>
          <w:snapToGrid w:val="0"/>
          <w:lang w:val="en-US"/>
        </w:rPr>
        <w:t xml:space="preserve">trohrud. </w:t>
      </w:r>
      <w:proofErr w:type="gramStart"/>
      <w:r w:rsidR="001778F4">
        <w:rPr>
          <w:rFonts w:cs="Arial"/>
          <w:snapToGrid w:val="0"/>
          <w:lang w:val="en-US"/>
        </w:rPr>
        <w:t>o</w:t>
      </w:r>
      <w:r w:rsidRPr="00AB2949">
        <w:rPr>
          <w:rFonts w:cs="Arial"/>
          <w:snapToGrid w:val="0"/>
          <w:lang w:val="en-US"/>
        </w:rPr>
        <w:t>rgán</w:t>
      </w:r>
      <w:r w:rsidRPr="00AB2949">
        <w:rPr>
          <w:rFonts w:cs="Arial"/>
          <w:snapToGrid w:val="0"/>
        </w:rPr>
        <w:t>ů</w:t>
      </w:r>
      <w:proofErr w:type="gramEnd"/>
      <w:r w:rsidRPr="00AB2949">
        <w:rPr>
          <w:rFonts w:cs="Arial"/>
          <w:snapToGrid w:val="0"/>
          <w:lang w:val="en-US"/>
        </w:rPr>
        <w:t xml:space="preserve">, </w:t>
      </w:r>
      <w:r w:rsidRPr="00AB2949">
        <w:rPr>
          <w:rFonts w:cs="Arial"/>
          <w:snapToGrid w:val="0"/>
        </w:rPr>
        <w:t>č</w:t>
      </w:r>
      <w:r w:rsidRPr="00AB2949">
        <w:rPr>
          <w:rFonts w:cs="Arial"/>
          <w:snapToGrid w:val="0"/>
          <w:lang w:val="en-US"/>
        </w:rPr>
        <w:t>asto neslu</w:t>
      </w:r>
      <w:r w:rsidRPr="00AB2949">
        <w:rPr>
          <w:rFonts w:cs="Arial"/>
          <w:snapToGrid w:val="0"/>
        </w:rPr>
        <w:t>č</w:t>
      </w:r>
      <w:r w:rsidRPr="00AB2949">
        <w:rPr>
          <w:rFonts w:cs="Arial"/>
          <w:snapToGrid w:val="0"/>
          <w:lang w:val="en-US"/>
        </w:rPr>
        <w:t xml:space="preserve">itelné se životem. </w:t>
      </w:r>
    </w:p>
    <w:p w:rsidR="001778F4" w:rsidRDefault="001778F4" w:rsidP="000041D9">
      <w:pPr>
        <w:widowControl w:val="0"/>
        <w:rPr>
          <w:rFonts w:cs="Arial"/>
          <w:snapToGrid w:val="0"/>
          <w:lang w:val="en-US"/>
        </w:rPr>
      </w:pPr>
    </w:p>
    <w:p w:rsidR="001778F4" w:rsidRDefault="000041D9" w:rsidP="000041D9">
      <w:pPr>
        <w:widowControl w:val="0"/>
        <w:rPr>
          <w:rFonts w:cs="Arial"/>
          <w:snapToGrid w:val="0"/>
          <w:lang w:val="en-US"/>
        </w:rPr>
      </w:pPr>
      <w:r w:rsidRPr="00AB2949">
        <w:rPr>
          <w:rFonts w:cs="Arial"/>
          <w:snapToGrid w:val="0"/>
          <w:lang w:val="en-US"/>
        </w:rPr>
        <w:t xml:space="preserve">B) </w:t>
      </w:r>
      <w:r w:rsidRPr="00AB2949">
        <w:rPr>
          <w:rFonts w:cs="Arial"/>
          <w:b/>
          <w:snapToGrid w:val="0"/>
          <w:lang w:val="en-US"/>
        </w:rPr>
        <w:t>Otev</w:t>
      </w:r>
      <w:r w:rsidRPr="00AB2949">
        <w:rPr>
          <w:rFonts w:cs="Arial"/>
          <w:b/>
          <w:snapToGrid w:val="0"/>
        </w:rPr>
        <w:t>ř</w:t>
      </w:r>
      <w:r w:rsidRPr="00AB2949">
        <w:rPr>
          <w:rFonts w:cs="Arial"/>
          <w:b/>
          <w:snapToGrid w:val="0"/>
          <w:lang w:val="en-US"/>
        </w:rPr>
        <w:t>ená poran</w:t>
      </w:r>
      <w:r w:rsidRPr="00AB2949">
        <w:rPr>
          <w:rFonts w:cs="Arial"/>
          <w:b/>
          <w:snapToGrid w:val="0"/>
        </w:rPr>
        <w:t>ě</w:t>
      </w:r>
      <w:r w:rsidRPr="00AB2949">
        <w:rPr>
          <w:rFonts w:cs="Arial"/>
          <w:b/>
          <w:snapToGrid w:val="0"/>
          <w:lang w:val="en-US"/>
        </w:rPr>
        <w:t>ní</w:t>
      </w:r>
      <w:r w:rsidRPr="00AB2949">
        <w:rPr>
          <w:rFonts w:cs="Arial"/>
          <w:snapToGrid w:val="0"/>
          <w:lang w:val="en-US"/>
        </w:rPr>
        <w:t>:  postižení p</w:t>
      </w:r>
      <w:r w:rsidRPr="00AB2949">
        <w:rPr>
          <w:rFonts w:cs="Arial"/>
          <w:snapToGrid w:val="0"/>
        </w:rPr>
        <w:t>ř</w:t>
      </w:r>
      <w:r w:rsidRPr="00AB2949">
        <w:rPr>
          <w:rFonts w:cs="Arial"/>
          <w:snapToGrid w:val="0"/>
          <w:lang w:val="en-US"/>
        </w:rPr>
        <w:t xml:space="preserve">ed. </w:t>
      </w:r>
      <w:proofErr w:type="gramStart"/>
      <w:r w:rsidRPr="00AB2949">
        <w:rPr>
          <w:rFonts w:cs="Arial"/>
          <w:snapToGrid w:val="0"/>
          <w:lang w:val="en-US"/>
        </w:rPr>
        <w:t>mediastina</w:t>
      </w:r>
      <w:proofErr w:type="gramEnd"/>
      <w:r w:rsidRPr="00AB2949">
        <w:rPr>
          <w:rFonts w:cs="Arial"/>
          <w:snapToGrid w:val="0"/>
          <w:lang w:val="en-US"/>
        </w:rPr>
        <w:t>: poran</w:t>
      </w:r>
      <w:r w:rsidRPr="00AB2949">
        <w:rPr>
          <w:rFonts w:cs="Arial"/>
          <w:snapToGrid w:val="0"/>
        </w:rPr>
        <w:t>ě</w:t>
      </w:r>
      <w:r w:rsidRPr="00AB2949">
        <w:rPr>
          <w:rFonts w:cs="Arial"/>
          <w:snapToGrid w:val="0"/>
          <w:lang w:val="en-US"/>
        </w:rPr>
        <w:t xml:space="preserve">ní srdce a velkých cév.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 xml:space="preserve">Postižení zad. </w:t>
      </w:r>
      <w:proofErr w:type="gramStart"/>
      <w:r w:rsidR="000041D9" w:rsidRPr="00AB2949">
        <w:rPr>
          <w:rFonts w:cs="Arial"/>
          <w:snapToGrid w:val="0"/>
          <w:lang w:val="en-US"/>
        </w:rPr>
        <w:t>mediastina</w:t>
      </w:r>
      <w:proofErr w:type="gramEnd"/>
      <w:r w:rsidR="000041D9" w:rsidRPr="00AB2949">
        <w:rPr>
          <w:rFonts w:cs="Arial"/>
          <w:snapToGrid w:val="0"/>
          <w:lang w:val="en-US"/>
        </w:rPr>
        <w:t>: postižení trachey, jícnu, aorty a ductus thoracicus.</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u w:val="single"/>
          <w:lang w:val="en-US"/>
        </w:rPr>
        <w:t>DG a První ošet</w:t>
      </w:r>
      <w:r w:rsidR="000041D9" w:rsidRPr="00AB2949">
        <w:rPr>
          <w:rFonts w:cs="Arial"/>
          <w:snapToGrid w:val="0"/>
          <w:u w:val="single"/>
        </w:rPr>
        <w:t>ř</w:t>
      </w:r>
      <w:r w:rsidR="000041D9" w:rsidRPr="00AB2949">
        <w:rPr>
          <w:rFonts w:cs="Arial"/>
          <w:snapToGrid w:val="0"/>
          <w:u w:val="single"/>
          <w:lang w:val="en-US"/>
        </w:rPr>
        <w:t>ení</w:t>
      </w:r>
      <w:r w:rsidR="000041D9" w:rsidRPr="00AB2949">
        <w:rPr>
          <w:rFonts w:cs="Arial"/>
          <w:snapToGrid w:val="0"/>
          <w:lang w:val="en-US"/>
        </w:rPr>
        <w:t>: Intubace- p</w:t>
      </w:r>
      <w:r w:rsidR="000041D9" w:rsidRPr="00AB2949">
        <w:rPr>
          <w:rFonts w:cs="Arial"/>
          <w:snapToGrid w:val="0"/>
        </w:rPr>
        <w:t>ř</w:t>
      </w:r>
      <w:r w:rsidR="000041D9" w:rsidRPr="00AB2949">
        <w:rPr>
          <w:rFonts w:cs="Arial"/>
          <w:snapToGrid w:val="0"/>
          <w:lang w:val="en-US"/>
        </w:rPr>
        <w:t xml:space="preserve">i nedost. </w:t>
      </w:r>
      <w:proofErr w:type="gramStart"/>
      <w:r w:rsidR="000041D9" w:rsidRPr="00AB2949">
        <w:rPr>
          <w:rFonts w:cs="Arial"/>
          <w:snapToGrid w:val="0"/>
          <w:lang w:val="en-US"/>
        </w:rPr>
        <w:t>spont</w:t>
      </w:r>
      <w:proofErr w:type="gramEnd"/>
      <w:r w:rsidR="000041D9" w:rsidRPr="00AB2949">
        <w:rPr>
          <w:rFonts w:cs="Arial"/>
          <w:snapToGrid w:val="0"/>
          <w:lang w:val="en-US"/>
        </w:rPr>
        <w:t xml:space="preserve">. </w:t>
      </w:r>
      <w:proofErr w:type="gramStart"/>
      <w:r w:rsidR="000041D9" w:rsidRPr="00AB2949">
        <w:rPr>
          <w:rFonts w:cs="Arial"/>
          <w:snapToGrid w:val="0"/>
          <w:lang w:val="en-US"/>
        </w:rPr>
        <w:t>dýchání</w:t>
      </w:r>
      <w:proofErr w:type="gramEnd"/>
      <w:r w:rsidR="000041D9" w:rsidRPr="00AB2949">
        <w:rPr>
          <w:rFonts w:cs="Arial"/>
          <w:snapToGrid w:val="0"/>
          <w:lang w:val="en-US"/>
        </w:rPr>
        <w:t>, bezv</w:t>
      </w:r>
      <w:r w:rsidR="000041D9" w:rsidRPr="00AB2949">
        <w:rPr>
          <w:rFonts w:cs="Arial"/>
          <w:snapToGrid w:val="0"/>
        </w:rPr>
        <w:t>ě</w:t>
      </w:r>
      <w:r w:rsidR="000041D9" w:rsidRPr="00AB2949">
        <w:rPr>
          <w:rFonts w:cs="Arial"/>
          <w:snapToGrid w:val="0"/>
          <w:lang w:val="en-US"/>
        </w:rPr>
        <w:t>domí, stavech neklidu a p</w:t>
      </w:r>
      <w:r w:rsidR="000041D9" w:rsidRPr="00AB2949">
        <w:rPr>
          <w:rFonts w:cs="Arial"/>
          <w:snapToGrid w:val="0"/>
        </w:rPr>
        <w:t>ř</w:t>
      </w:r>
      <w:r w:rsidR="000041D9" w:rsidRPr="00AB2949">
        <w:rPr>
          <w:rFonts w:cs="Arial"/>
          <w:snapToGrid w:val="0"/>
          <w:lang w:val="en-US"/>
        </w:rPr>
        <w:t>i stavech vyžadujících okamžité oper.</w:t>
      </w:r>
      <w:r w:rsidR="000041D9" w:rsidRPr="00AB2949">
        <w:rPr>
          <w:rFonts w:cs="Arial"/>
          <w:snapToGrid w:val="0"/>
        </w:rPr>
        <w:t>ř</w:t>
      </w:r>
      <w:r w:rsidR="000041D9" w:rsidRPr="00AB2949">
        <w:rPr>
          <w:rFonts w:cs="Arial"/>
          <w:snapToGrid w:val="0"/>
          <w:lang w:val="en-US"/>
        </w:rPr>
        <w:t xml:space="preserve">ešení.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P</w:t>
      </w:r>
      <w:r w:rsidR="000041D9" w:rsidRPr="00AB2949">
        <w:rPr>
          <w:rFonts w:cs="Arial"/>
          <w:snapToGrid w:val="0"/>
        </w:rPr>
        <w:t>ř</w:t>
      </w:r>
      <w:r w:rsidR="000041D9" w:rsidRPr="00AB2949">
        <w:rPr>
          <w:rFonts w:cs="Arial"/>
          <w:snapToGrid w:val="0"/>
          <w:lang w:val="en-US"/>
        </w:rPr>
        <w:t>i ↑náplni kr</w:t>
      </w:r>
      <w:r w:rsidR="000041D9" w:rsidRPr="00AB2949">
        <w:rPr>
          <w:rFonts w:cs="Arial"/>
          <w:snapToGrid w:val="0"/>
        </w:rPr>
        <w:t>č</w:t>
      </w:r>
      <w:r w:rsidR="000041D9" w:rsidRPr="00AB2949">
        <w:rPr>
          <w:rFonts w:cs="Arial"/>
          <w:snapToGrid w:val="0"/>
          <w:lang w:val="en-US"/>
        </w:rPr>
        <w:t>ních žil se m</w:t>
      </w:r>
      <w:r w:rsidR="000041D9" w:rsidRPr="00AB2949">
        <w:rPr>
          <w:rFonts w:cs="Arial"/>
          <w:snapToGrid w:val="0"/>
        </w:rPr>
        <w:t>ůž</w:t>
      </w:r>
      <w:r w:rsidR="000041D9" w:rsidRPr="00AB2949">
        <w:rPr>
          <w:rFonts w:cs="Arial"/>
          <w:snapToGrid w:val="0"/>
          <w:lang w:val="en-US"/>
        </w:rPr>
        <w:t xml:space="preserve">e jednat o: snížení žil. </w:t>
      </w:r>
      <w:proofErr w:type="gramStart"/>
      <w:r w:rsidR="000041D9" w:rsidRPr="00AB2949">
        <w:rPr>
          <w:rFonts w:cs="Arial"/>
          <w:snapToGrid w:val="0"/>
          <w:lang w:val="en-US"/>
        </w:rPr>
        <w:t>návratu</w:t>
      </w:r>
      <w:proofErr w:type="gramEnd"/>
      <w:r w:rsidR="000041D9" w:rsidRPr="00AB2949">
        <w:rPr>
          <w:rFonts w:cs="Arial"/>
          <w:snapToGrid w:val="0"/>
          <w:lang w:val="en-US"/>
        </w:rPr>
        <w:t xml:space="preserve"> (mediastin. emfyzém), srde</w:t>
      </w:r>
      <w:r w:rsidR="000041D9" w:rsidRPr="00AB2949">
        <w:rPr>
          <w:rFonts w:cs="Arial"/>
          <w:snapToGrid w:val="0"/>
        </w:rPr>
        <w:t>č</w:t>
      </w:r>
      <w:r w:rsidR="000041D9" w:rsidRPr="00AB2949">
        <w:rPr>
          <w:rFonts w:cs="Arial"/>
          <w:snapToGrid w:val="0"/>
          <w:lang w:val="en-US"/>
        </w:rPr>
        <w:t>ní isuficienci, kontuzi, srde</w:t>
      </w:r>
      <w:r w:rsidR="000041D9" w:rsidRPr="00AB2949">
        <w:rPr>
          <w:rFonts w:cs="Arial"/>
          <w:snapToGrid w:val="0"/>
        </w:rPr>
        <w:t>č</w:t>
      </w:r>
      <w:r w:rsidR="000041D9" w:rsidRPr="00AB2949">
        <w:rPr>
          <w:rFonts w:cs="Arial"/>
          <w:snapToGrid w:val="0"/>
          <w:lang w:val="en-US"/>
        </w:rPr>
        <w:t>ní luxaci, tamponádu perikardu, p</w:t>
      </w:r>
      <w:r w:rsidR="000041D9" w:rsidRPr="00AB2949">
        <w:rPr>
          <w:rFonts w:cs="Arial"/>
          <w:snapToGrid w:val="0"/>
        </w:rPr>
        <w:t>ř</w:t>
      </w:r>
      <w:r w:rsidR="000041D9" w:rsidRPr="00AB2949">
        <w:rPr>
          <w:rFonts w:cs="Arial"/>
          <w:snapToGrid w:val="0"/>
          <w:lang w:val="en-US"/>
        </w:rPr>
        <w:t>etlakový PNO.</w:t>
      </w:r>
    </w:p>
    <w:p w:rsidR="000041D9" w:rsidRPr="00AB2949"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 xml:space="preserve"> </w:t>
      </w:r>
      <w:r w:rsidR="000041D9" w:rsidRPr="00AB2949">
        <w:rPr>
          <w:rFonts w:cs="Arial"/>
          <w:snapToGrid w:val="0"/>
          <w:u w:val="single"/>
          <w:lang w:val="en-US"/>
        </w:rPr>
        <w:t>Podkožní emfyzém</w:t>
      </w:r>
      <w:r w:rsidR="000041D9" w:rsidRPr="00AB2949">
        <w:rPr>
          <w:rFonts w:cs="Arial"/>
          <w:snapToGrid w:val="0"/>
          <w:lang w:val="en-US"/>
        </w:rPr>
        <w:t>: následek poran</w:t>
      </w:r>
      <w:r w:rsidR="000041D9" w:rsidRPr="00AB2949">
        <w:rPr>
          <w:rFonts w:cs="Arial"/>
          <w:snapToGrid w:val="0"/>
        </w:rPr>
        <w:t>ě</w:t>
      </w:r>
      <w:r w:rsidR="000041D9" w:rsidRPr="00AB2949">
        <w:rPr>
          <w:rFonts w:cs="Arial"/>
          <w:snapToGrid w:val="0"/>
          <w:lang w:val="en-US"/>
        </w:rPr>
        <w:t xml:space="preserve">ní pleury. </w:t>
      </w:r>
    </w:p>
    <w:p w:rsidR="001778F4" w:rsidRDefault="001778F4" w:rsidP="000041D9">
      <w:pPr>
        <w:widowControl w:val="0"/>
        <w:rPr>
          <w:rFonts w:cs="Arial"/>
          <w:b/>
          <w:snapToGrid w:val="0"/>
          <w:u w:val="single"/>
          <w:lang w:val="en-US"/>
        </w:rPr>
      </w:pPr>
    </w:p>
    <w:p w:rsidR="001778F4" w:rsidRDefault="000041D9" w:rsidP="000041D9">
      <w:pPr>
        <w:widowControl w:val="0"/>
        <w:rPr>
          <w:rFonts w:cs="Arial"/>
          <w:snapToGrid w:val="0"/>
          <w:lang w:val="en-US"/>
        </w:rPr>
      </w:pPr>
      <w:r w:rsidRPr="00AB2949">
        <w:rPr>
          <w:rFonts w:cs="Arial"/>
          <w:b/>
          <w:snapToGrid w:val="0"/>
          <w:u w:val="single"/>
          <w:lang w:val="en-US"/>
        </w:rPr>
        <w:t>2) Poran</w:t>
      </w:r>
      <w:r w:rsidRPr="00AB2949">
        <w:rPr>
          <w:rFonts w:cs="Arial"/>
          <w:b/>
          <w:snapToGrid w:val="0"/>
          <w:u w:val="single"/>
        </w:rPr>
        <w:t>ě</w:t>
      </w:r>
      <w:r w:rsidRPr="00AB2949">
        <w:rPr>
          <w:rFonts w:cs="Arial"/>
          <w:b/>
          <w:snapToGrid w:val="0"/>
          <w:u w:val="single"/>
          <w:lang w:val="en-US"/>
        </w:rPr>
        <w:t>ní dýchacích orgán</w:t>
      </w:r>
      <w:r w:rsidRPr="00AB2949">
        <w:rPr>
          <w:rFonts w:cs="Arial"/>
          <w:b/>
          <w:snapToGrid w:val="0"/>
          <w:u w:val="single"/>
        </w:rPr>
        <w:t>ů</w:t>
      </w:r>
      <w:r w:rsidRPr="00AB2949">
        <w:rPr>
          <w:rFonts w:cs="Arial"/>
          <w:b/>
          <w:snapToGrid w:val="0"/>
          <w:u w:val="single"/>
          <w:lang w:val="en-US"/>
        </w:rPr>
        <w:t>:</w:t>
      </w:r>
      <w:r w:rsidRPr="00AB2949">
        <w:rPr>
          <w:rFonts w:cs="Arial"/>
          <w:snapToGrid w:val="0"/>
          <w:lang w:val="en-US"/>
        </w:rPr>
        <w:t xml:space="preserve">  </w:t>
      </w:r>
    </w:p>
    <w:p w:rsidR="001778F4" w:rsidRDefault="001778F4" w:rsidP="000041D9">
      <w:pPr>
        <w:widowControl w:val="0"/>
        <w:rPr>
          <w:rFonts w:cs="Arial"/>
          <w:snapToGrid w:val="0"/>
          <w:lang w:val="en-US"/>
        </w:rPr>
      </w:pPr>
      <w:r>
        <w:rPr>
          <w:rFonts w:cs="Arial"/>
          <w:snapToGrid w:val="0"/>
          <w:lang w:val="en-US"/>
        </w:rPr>
        <w:t>A</w:t>
      </w:r>
      <w:r w:rsidR="000041D9" w:rsidRPr="00AB2949">
        <w:rPr>
          <w:rFonts w:cs="Arial"/>
          <w:snapToGrid w:val="0"/>
          <w:lang w:val="en-US"/>
        </w:rPr>
        <w:t xml:space="preserve">) </w:t>
      </w:r>
      <w:r w:rsidR="000041D9" w:rsidRPr="00AB2949">
        <w:rPr>
          <w:rFonts w:cs="Arial"/>
          <w:b/>
          <w:snapToGrid w:val="0"/>
          <w:lang w:val="en-US"/>
        </w:rPr>
        <w:t>Kontuze plic</w:t>
      </w:r>
      <w:r w:rsidR="000041D9" w:rsidRPr="00AB2949">
        <w:rPr>
          <w:rFonts w:cs="Arial"/>
          <w:snapToGrid w:val="0"/>
          <w:lang w:val="en-US"/>
        </w:rPr>
        <w:t xml:space="preserve">: traumatické poškození plic. </w:t>
      </w:r>
      <w:proofErr w:type="gramStart"/>
      <w:r w:rsidR="000041D9" w:rsidRPr="00AB2949">
        <w:rPr>
          <w:rFonts w:cs="Arial"/>
          <w:snapToGrid w:val="0"/>
          <w:lang w:val="en-US"/>
        </w:rPr>
        <w:t>parenchymu</w:t>
      </w:r>
      <w:proofErr w:type="gramEnd"/>
      <w:r w:rsidR="000041D9" w:rsidRPr="00AB2949">
        <w:rPr>
          <w:rFonts w:cs="Arial"/>
          <w:snapToGrid w:val="0"/>
          <w:lang w:val="en-US"/>
        </w:rPr>
        <w:t xml:space="preserve"> s následným lokalizovaným edémem a prokrvácením bez lacerace.</w:t>
      </w:r>
    </w:p>
    <w:p w:rsidR="001778F4" w:rsidRDefault="001778F4" w:rsidP="000041D9">
      <w:pPr>
        <w:widowControl w:val="0"/>
        <w:rPr>
          <w:rFonts w:cs="Arial"/>
          <w:snapToGrid w:val="0"/>
          <w:lang w:val="en-US"/>
        </w:rPr>
      </w:pPr>
      <w:r>
        <w:rPr>
          <w:rFonts w:cs="Arial"/>
          <w:snapToGrid w:val="0"/>
          <w:lang w:val="en-US"/>
        </w:rPr>
        <w:t>-</w:t>
      </w:r>
      <w:r w:rsidR="000041D9" w:rsidRPr="00AB2949">
        <w:rPr>
          <w:rFonts w:cs="Arial"/>
          <w:snapToGrid w:val="0"/>
          <w:lang w:val="en-US"/>
        </w:rPr>
        <w:t xml:space="preserve"> Vznik v d</w:t>
      </w:r>
      <w:r w:rsidR="000041D9" w:rsidRPr="00AB2949">
        <w:rPr>
          <w:rFonts w:cs="Arial"/>
          <w:snapToGrid w:val="0"/>
        </w:rPr>
        <w:t>ů</w:t>
      </w:r>
      <w:r w:rsidR="000041D9" w:rsidRPr="00AB2949">
        <w:rPr>
          <w:rFonts w:cs="Arial"/>
          <w:snapToGrid w:val="0"/>
          <w:lang w:val="en-US"/>
        </w:rPr>
        <w:t>sledku tupého poran</w:t>
      </w:r>
      <w:r w:rsidR="000041D9" w:rsidRPr="00AB2949">
        <w:rPr>
          <w:rFonts w:cs="Arial"/>
          <w:snapToGrid w:val="0"/>
        </w:rPr>
        <w:t>ě</w:t>
      </w:r>
      <w:r w:rsidR="000041D9" w:rsidRPr="00AB2949">
        <w:rPr>
          <w:rFonts w:cs="Arial"/>
          <w:snapToGrid w:val="0"/>
          <w:lang w:val="en-US"/>
        </w:rPr>
        <w:t>ní hrudníku bez a nebo se zlomenin žeber (komprese a následná dekomprese).</w:t>
      </w:r>
    </w:p>
    <w:p w:rsidR="001778F4" w:rsidRDefault="001778F4" w:rsidP="000041D9">
      <w:pPr>
        <w:widowControl w:val="0"/>
        <w:rPr>
          <w:rFonts w:cs="Arial"/>
          <w:snapToGrid w:val="0"/>
          <w:lang w:val="en-US"/>
        </w:rPr>
      </w:pPr>
      <w:r>
        <w:rPr>
          <w:rFonts w:cs="Arial"/>
          <w:snapToGrid w:val="0"/>
          <w:lang w:val="en-US"/>
        </w:rPr>
        <w:t>-</w:t>
      </w:r>
      <w:r w:rsidR="000041D9" w:rsidRPr="00AB2949">
        <w:rPr>
          <w:rFonts w:cs="Arial"/>
          <w:snapToGrid w:val="0"/>
          <w:lang w:val="en-US"/>
        </w:rPr>
        <w:t xml:space="preserve"> V 15-40% p</w:t>
      </w:r>
      <w:r w:rsidR="000041D9" w:rsidRPr="00AB2949">
        <w:rPr>
          <w:rFonts w:cs="Arial"/>
          <w:snapToGrid w:val="0"/>
        </w:rPr>
        <w:t>ř</w:t>
      </w:r>
      <w:r w:rsidR="000041D9" w:rsidRPr="00AB2949">
        <w:rPr>
          <w:rFonts w:cs="Arial"/>
          <w:snapToGrid w:val="0"/>
          <w:lang w:val="en-US"/>
        </w:rPr>
        <w:t>ípad</w:t>
      </w:r>
      <w:r w:rsidR="000041D9" w:rsidRPr="00AB2949">
        <w:rPr>
          <w:rFonts w:cs="Arial"/>
          <w:snapToGrid w:val="0"/>
        </w:rPr>
        <w:t>ů</w:t>
      </w:r>
      <w:r w:rsidR="000041D9" w:rsidRPr="00AB2949">
        <w:rPr>
          <w:rFonts w:cs="Arial"/>
          <w:snapToGrid w:val="0"/>
          <w:lang w:val="en-US"/>
        </w:rPr>
        <w:t xml:space="preserve"> kon</w:t>
      </w:r>
      <w:r w:rsidR="000041D9" w:rsidRPr="00AB2949">
        <w:rPr>
          <w:rFonts w:cs="Arial"/>
          <w:snapToGrid w:val="0"/>
        </w:rPr>
        <w:t>č</w:t>
      </w:r>
      <w:r w:rsidR="000041D9" w:rsidRPr="00AB2949">
        <w:rPr>
          <w:rFonts w:cs="Arial"/>
          <w:snapToGrid w:val="0"/>
          <w:lang w:val="en-US"/>
        </w:rPr>
        <w:t>í smrteln</w:t>
      </w:r>
      <w:r w:rsidR="000041D9" w:rsidRPr="00AB2949">
        <w:rPr>
          <w:rFonts w:cs="Arial"/>
          <w:snapToGrid w:val="0"/>
        </w:rPr>
        <w:t>ě</w:t>
      </w:r>
      <w:r w:rsidR="000041D9" w:rsidRPr="00AB2949">
        <w:rPr>
          <w:rFonts w:cs="Arial"/>
          <w:snapToGrid w:val="0"/>
          <w:lang w:val="en-US"/>
        </w:rPr>
        <w:t xml:space="preserve">.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P</w:t>
      </w:r>
      <w:r w:rsidR="000041D9" w:rsidRPr="00AB2949">
        <w:rPr>
          <w:rFonts w:cs="Arial"/>
          <w:snapToGrid w:val="0"/>
        </w:rPr>
        <w:t>ř</w:t>
      </w:r>
      <w:r w:rsidR="000041D9" w:rsidRPr="00AB2949">
        <w:rPr>
          <w:rFonts w:cs="Arial"/>
          <w:snapToGrid w:val="0"/>
          <w:lang w:val="en-US"/>
        </w:rPr>
        <w:t>i jednostranném nárazu m</w:t>
      </w:r>
      <w:r w:rsidR="000041D9" w:rsidRPr="00AB2949">
        <w:rPr>
          <w:rFonts w:cs="Arial"/>
          <w:snapToGrid w:val="0"/>
        </w:rPr>
        <w:t>ůž</w:t>
      </w:r>
      <w:r w:rsidR="000041D9" w:rsidRPr="00AB2949">
        <w:rPr>
          <w:rFonts w:cs="Arial"/>
          <w:snapToGrid w:val="0"/>
          <w:lang w:val="en-US"/>
        </w:rPr>
        <w:t>e dojít k s stla</w:t>
      </w:r>
      <w:r w:rsidR="000041D9" w:rsidRPr="00AB2949">
        <w:rPr>
          <w:rFonts w:cs="Arial"/>
          <w:snapToGrid w:val="0"/>
        </w:rPr>
        <w:t>č</w:t>
      </w:r>
      <w:r w:rsidR="000041D9" w:rsidRPr="00AB2949">
        <w:rPr>
          <w:rFonts w:cs="Arial"/>
          <w:snapToGrid w:val="0"/>
          <w:lang w:val="en-US"/>
        </w:rPr>
        <w:t xml:space="preserve">ení obsahu dutiny hrudní a ke vzniku kontuze i </w:t>
      </w:r>
      <w:proofErr w:type="gramStart"/>
      <w:r w:rsidR="000041D9" w:rsidRPr="00AB2949">
        <w:rPr>
          <w:rFonts w:cs="Arial"/>
          <w:snapToGrid w:val="0"/>
          <w:lang w:val="en-US"/>
        </w:rPr>
        <w:t>na</w:t>
      </w:r>
      <w:proofErr w:type="gramEnd"/>
      <w:r w:rsidR="000041D9" w:rsidRPr="00AB2949">
        <w:rPr>
          <w:rFonts w:cs="Arial"/>
          <w:snapToGrid w:val="0"/>
          <w:lang w:val="en-US"/>
        </w:rPr>
        <w:t xml:space="preserve"> plíci kontralat. (</w:t>
      </w:r>
      <w:proofErr w:type="gramStart"/>
      <w:r w:rsidR="000041D9" w:rsidRPr="00AB2949">
        <w:rPr>
          <w:rFonts w:cs="Arial"/>
          <w:snapToGrid w:val="0"/>
          <w:lang w:val="en-US"/>
        </w:rPr>
        <w:t>countercoup</w:t>
      </w:r>
      <w:proofErr w:type="gramEnd"/>
      <w:r w:rsidR="000041D9" w:rsidRPr="00AB2949">
        <w:rPr>
          <w:rFonts w:cs="Arial"/>
          <w:snapToGrid w:val="0"/>
          <w:lang w:val="en-US"/>
        </w:rPr>
        <w:t xml:space="preserve">).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V po</w:t>
      </w:r>
      <w:r w:rsidR="000041D9" w:rsidRPr="00AB2949">
        <w:rPr>
          <w:rFonts w:cs="Arial"/>
          <w:snapToGrid w:val="0"/>
        </w:rPr>
        <w:t>č</w:t>
      </w:r>
      <w:r w:rsidR="000041D9" w:rsidRPr="00AB2949">
        <w:rPr>
          <w:rFonts w:cs="Arial"/>
          <w:snapToGrid w:val="0"/>
          <w:lang w:val="en-US"/>
        </w:rPr>
        <w:t xml:space="preserve">átku * mikroatelektáz, u závaž. </w:t>
      </w:r>
      <w:proofErr w:type="gramStart"/>
      <w:r w:rsidR="000041D9" w:rsidRPr="00AB2949">
        <w:rPr>
          <w:rFonts w:cs="Arial"/>
          <w:snapToGrid w:val="0"/>
          <w:lang w:val="en-US"/>
        </w:rPr>
        <w:t>Poran</w:t>
      </w:r>
      <w:r w:rsidR="000041D9" w:rsidRPr="00AB2949">
        <w:rPr>
          <w:rFonts w:cs="Arial"/>
          <w:snapToGrid w:val="0"/>
        </w:rPr>
        <w:t>ě</w:t>
      </w:r>
      <w:r w:rsidR="000041D9" w:rsidRPr="00AB2949">
        <w:rPr>
          <w:rFonts w:cs="Arial"/>
          <w:snapToGrid w:val="0"/>
          <w:lang w:val="en-US"/>
        </w:rPr>
        <w:t>ní ↑nitrohrud.</w:t>
      </w:r>
      <w:proofErr w:type="gramEnd"/>
      <w:r w:rsidR="000041D9" w:rsidRPr="00AB2949">
        <w:rPr>
          <w:rFonts w:cs="Arial"/>
          <w:snapToGrid w:val="0"/>
          <w:lang w:val="en-US"/>
        </w:rPr>
        <w:t xml:space="preserve"> </w:t>
      </w:r>
      <w:proofErr w:type="gramStart"/>
      <w:r w:rsidR="000041D9" w:rsidRPr="00AB2949">
        <w:rPr>
          <w:rFonts w:cs="Arial"/>
          <w:snapToGrid w:val="0"/>
          <w:lang w:val="en-US"/>
        </w:rPr>
        <w:t>TK a dekomprese nitrohrud.</w:t>
      </w:r>
      <w:proofErr w:type="gramEnd"/>
      <w:r w:rsidR="000041D9" w:rsidRPr="00AB2949">
        <w:rPr>
          <w:rFonts w:cs="Arial"/>
          <w:snapToGrid w:val="0"/>
          <w:lang w:val="en-US"/>
        </w:rPr>
        <w:t xml:space="preserve"> </w:t>
      </w:r>
      <w:proofErr w:type="gramStart"/>
      <w:r w:rsidR="000041D9" w:rsidRPr="00AB2949">
        <w:rPr>
          <w:rFonts w:cs="Arial"/>
          <w:snapToGrid w:val="0"/>
          <w:lang w:val="en-US"/>
        </w:rPr>
        <w:t>kapilár</w:t>
      </w:r>
      <w:proofErr w:type="gramEnd"/>
      <w:r w:rsidR="000041D9" w:rsidRPr="00AB2949">
        <w:rPr>
          <w:rFonts w:cs="Arial"/>
          <w:snapToGrid w:val="0"/>
          <w:lang w:val="en-US"/>
        </w:rPr>
        <w:t xml:space="preserve"> =&gt;krvácení do intersticia a alveol</w:t>
      </w:r>
      <w:r w:rsidR="000041D9" w:rsidRPr="00AB2949">
        <w:rPr>
          <w:rFonts w:cs="Arial"/>
          <w:snapToGrid w:val="0"/>
        </w:rPr>
        <w:t>ů</w:t>
      </w:r>
      <w:r w:rsidR="000041D9" w:rsidRPr="00AB2949">
        <w:rPr>
          <w:rFonts w:cs="Arial"/>
          <w:snapToGrid w:val="0"/>
          <w:lang w:val="en-US"/>
        </w:rPr>
        <w:t>.</w:t>
      </w:r>
    </w:p>
    <w:p w:rsidR="001778F4" w:rsidRDefault="000041D9" w:rsidP="000041D9">
      <w:pPr>
        <w:widowControl w:val="0"/>
        <w:rPr>
          <w:rFonts w:cs="Arial"/>
          <w:snapToGrid w:val="0"/>
          <w:lang w:val="en-US"/>
        </w:rPr>
      </w:pPr>
      <w:r w:rsidRPr="00AB2949">
        <w:rPr>
          <w:rFonts w:cs="Arial"/>
          <w:snapToGrid w:val="0"/>
          <w:lang w:val="en-US"/>
        </w:rPr>
        <w:t xml:space="preserve">* </w:t>
      </w:r>
      <w:proofErr w:type="gramStart"/>
      <w:r w:rsidRPr="00AB2949">
        <w:rPr>
          <w:rFonts w:cs="Arial"/>
          <w:snapToGrid w:val="0"/>
          <w:lang w:val="en-US"/>
        </w:rPr>
        <w:t>interstic</w:t>
      </w:r>
      <w:proofErr w:type="gramEnd"/>
      <w:r w:rsidRPr="00AB2949">
        <w:rPr>
          <w:rFonts w:cs="Arial"/>
          <w:snapToGrid w:val="0"/>
          <w:lang w:val="en-US"/>
        </w:rPr>
        <w:t xml:space="preserve">. </w:t>
      </w:r>
      <w:proofErr w:type="gramStart"/>
      <w:r w:rsidRPr="00AB2949">
        <w:rPr>
          <w:rFonts w:cs="Arial"/>
          <w:snapToGrid w:val="0"/>
          <w:lang w:val="en-US"/>
        </w:rPr>
        <w:t>edému</w:t>
      </w:r>
      <w:proofErr w:type="gramEnd"/>
      <w:r w:rsidRPr="00AB2949">
        <w:rPr>
          <w:rFonts w:cs="Arial"/>
          <w:snapToGrid w:val="0"/>
          <w:lang w:val="en-US"/>
        </w:rPr>
        <w:t>=&gt;zhoršení vým</w:t>
      </w:r>
      <w:r w:rsidRPr="00AB2949">
        <w:rPr>
          <w:rFonts w:cs="Arial"/>
          <w:snapToGrid w:val="0"/>
        </w:rPr>
        <w:t>ě</w:t>
      </w:r>
      <w:r w:rsidRPr="00AB2949">
        <w:rPr>
          <w:rFonts w:cs="Arial"/>
          <w:snapToGrid w:val="0"/>
          <w:lang w:val="en-US"/>
        </w:rPr>
        <w:t>ny krevních plyn</w:t>
      </w:r>
      <w:r w:rsidRPr="00AB2949">
        <w:rPr>
          <w:rFonts w:cs="Arial"/>
          <w:snapToGrid w:val="0"/>
        </w:rPr>
        <w:t>ů</w:t>
      </w:r>
      <w:r w:rsidRPr="00AB2949">
        <w:rPr>
          <w:rFonts w:cs="Arial"/>
          <w:snapToGrid w:val="0"/>
          <w:lang w:val="en-US"/>
        </w:rPr>
        <w:t xml:space="preserve">. </w:t>
      </w:r>
    </w:p>
    <w:p w:rsidR="001778F4" w:rsidRDefault="000041D9" w:rsidP="000041D9">
      <w:pPr>
        <w:widowControl w:val="0"/>
        <w:rPr>
          <w:rFonts w:cs="Arial"/>
          <w:snapToGrid w:val="0"/>
          <w:lang w:val="en-US"/>
        </w:rPr>
      </w:pPr>
      <w:r w:rsidRPr="00AB2949">
        <w:rPr>
          <w:rFonts w:cs="Arial"/>
          <w:b/>
          <w:snapToGrid w:val="0"/>
          <w:u w:val="single"/>
          <w:lang w:val="en-US"/>
        </w:rPr>
        <w:t>KO</w:t>
      </w:r>
      <w:r w:rsidRPr="00AB2949">
        <w:rPr>
          <w:rFonts w:cs="Arial"/>
          <w:snapToGrid w:val="0"/>
          <w:lang w:val="en-US"/>
        </w:rPr>
        <w:t xml:space="preserve">: hypoxie, hyperkapnie, tachykardie, tachypnoe, krvavé sputum, známky ARDS. </w:t>
      </w:r>
    </w:p>
    <w:p w:rsidR="001778F4" w:rsidRDefault="000041D9" w:rsidP="000041D9">
      <w:pPr>
        <w:widowControl w:val="0"/>
        <w:rPr>
          <w:rFonts w:cs="Arial"/>
          <w:snapToGrid w:val="0"/>
          <w:lang w:val="en-US"/>
        </w:rPr>
      </w:pPr>
      <w:r w:rsidRPr="00AB2949">
        <w:rPr>
          <w:rFonts w:cs="Arial"/>
          <w:b/>
          <w:snapToGrid w:val="0"/>
          <w:u w:val="single"/>
          <w:lang w:val="en-US"/>
        </w:rPr>
        <w:t>DG</w:t>
      </w:r>
      <w:r w:rsidRPr="00AB2949">
        <w:rPr>
          <w:rFonts w:cs="Arial"/>
          <w:snapToGrid w:val="0"/>
          <w:lang w:val="en-US"/>
        </w:rPr>
        <w:t>: RTG srdce+plíce (zm</w:t>
      </w:r>
      <w:r w:rsidRPr="00AB2949">
        <w:rPr>
          <w:rFonts w:cs="Arial"/>
          <w:snapToGrid w:val="0"/>
        </w:rPr>
        <w:t>ě</w:t>
      </w:r>
      <w:r w:rsidRPr="00AB2949">
        <w:rPr>
          <w:rFonts w:cs="Arial"/>
          <w:snapToGrid w:val="0"/>
          <w:lang w:val="en-US"/>
        </w:rPr>
        <w:t>ny nejd</w:t>
      </w:r>
      <w:r w:rsidRPr="00AB2949">
        <w:rPr>
          <w:rFonts w:cs="Arial"/>
          <w:snapToGrid w:val="0"/>
        </w:rPr>
        <w:t>ř</w:t>
      </w:r>
      <w:r w:rsidRPr="00AB2949">
        <w:rPr>
          <w:rFonts w:cs="Arial"/>
          <w:snapToGrid w:val="0"/>
          <w:lang w:val="en-US"/>
        </w:rPr>
        <w:t>íve po hodin</w:t>
      </w:r>
      <w:r w:rsidRPr="00AB2949">
        <w:rPr>
          <w:rFonts w:cs="Arial"/>
          <w:snapToGrid w:val="0"/>
        </w:rPr>
        <w:t>ě</w:t>
      </w:r>
      <w:r w:rsidRPr="00AB2949">
        <w:rPr>
          <w:rFonts w:cs="Arial"/>
          <w:snapToGrid w:val="0"/>
          <w:lang w:val="en-US"/>
        </w:rPr>
        <w:t xml:space="preserve"> po traumatu) nepravideln</w:t>
      </w:r>
      <w:r w:rsidRPr="00AB2949">
        <w:rPr>
          <w:rFonts w:cs="Arial"/>
          <w:snapToGrid w:val="0"/>
        </w:rPr>
        <w:t>ě</w:t>
      </w:r>
      <w:r w:rsidRPr="00AB2949">
        <w:rPr>
          <w:rFonts w:cs="Arial"/>
          <w:snapToGrid w:val="0"/>
          <w:lang w:val="en-US"/>
        </w:rPr>
        <w:t xml:space="preserve"> konturované oblá</w:t>
      </w:r>
      <w:r w:rsidRPr="00AB2949">
        <w:rPr>
          <w:rFonts w:cs="Arial"/>
          <w:snapToGrid w:val="0"/>
        </w:rPr>
        <w:t>č</w:t>
      </w:r>
      <w:r w:rsidRPr="00AB2949">
        <w:rPr>
          <w:rFonts w:cs="Arial"/>
          <w:snapToGrid w:val="0"/>
          <w:lang w:val="en-US"/>
        </w:rPr>
        <w:t>kovité infiltráty, uzlovité nebo homogenní, kv</w:t>
      </w:r>
      <w:r w:rsidRPr="00AB2949">
        <w:rPr>
          <w:rFonts w:cs="Arial"/>
          <w:snapToGrid w:val="0"/>
        </w:rPr>
        <w:t>ů</w:t>
      </w:r>
      <w:r w:rsidRPr="00AB2949">
        <w:rPr>
          <w:rFonts w:cs="Arial"/>
          <w:snapToGrid w:val="0"/>
          <w:lang w:val="en-US"/>
        </w:rPr>
        <w:t>li prokrvácení je plíce v</w:t>
      </w:r>
      <w:r w:rsidRPr="00AB2949">
        <w:rPr>
          <w:rFonts w:cs="Arial"/>
          <w:snapToGrid w:val="0"/>
        </w:rPr>
        <w:t>ě</w:t>
      </w:r>
      <w:r w:rsidRPr="00AB2949">
        <w:rPr>
          <w:rFonts w:cs="Arial"/>
          <w:snapToGrid w:val="0"/>
          <w:lang w:val="en-US"/>
        </w:rPr>
        <w:t xml:space="preserve">tší=&gt; </w:t>
      </w:r>
      <w:r w:rsidR="001778F4">
        <w:rPr>
          <w:rFonts w:cs="Arial"/>
          <w:snapToGrid w:val="0"/>
          <w:lang w:val="en-US"/>
        </w:rPr>
        <w:t xml:space="preserve">pokles nebo vyrovnání bránice. </w:t>
      </w:r>
    </w:p>
    <w:p w:rsidR="001778F4" w:rsidRDefault="001778F4" w:rsidP="000041D9">
      <w:pPr>
        <w:widowControl w:val="0"/>
        <w:rPr>
          <w:rFonts w:cs="Arial"/>
          <w:snapToGrid w:val="0"/>
          <w:lang w:val="en-US"/>
        </w:rPr>
      </w:pPr>
      <w:r>
        <w:rPr>
          <w:rFonts w:cs="Arial"/>
          <w:snapToGrid w:val="0"/>
          <w:lang w:val="en-US"/>
        </w:rPr>
        <w:t xml:space="preserve">- </w:t>
      </w:r>
      <w:proofErr w:type="gramStart"/>
      <w:r>
        <w:rPr>
          <w:rFonts w:cs="Arial"/>
          <w:snapToGrid w:val="0"/>
          <w:lang w:val="en-US"/>
        </w:rPr>
        <w:t>č</w:t>
      </w:r>
      <w:r w:rsidR="000041D9" w:rsidRPr="00AB2949">
        <w:rPr>
          <w:rFonts w:cs="Arial"/>
          <w:snapToGrid w:val="0"/>
          <w:lang w:val="en-US"/>
        </w:rPr>
        <w:t>asto</w:t>
      </w:r>
      <w:proofErr w:type="gramEnd"/>
      <w:r w:rsidR="000041D9" w:rsidRPr="00AB2949">
        <w:rPr>
          <w:rFonts w:cs="Arial"/>
          <w:snapToGrid w:val="0"/>
          <w:lang w:val="en-US"/>
        </w:rPr>
        <w:t xml:space="preserve"> dochází k vývoji Kontuzní bronchopneumonie na základ</w:t>
      </w:r>
      <w:r w:rsidR="000041D9" w:rsidRPr="00AB2949">
        <w:rPr>
          <w:rFonts w:cs="Arial"/>
          <w:snapToGrid w:val="0"/>
        </w:rPr>
        <w:t>ě</w:t>
      </w:r>
      <w:r w:rsidR="000041D9" w:rsidRPr="00AB2949">
        <w:rPr>
          <w:rFonts w:cs="Arial"/>
          <w:snapToGrid w:val="0"/>
          <w:lang w:val="en-US"/>
        </w:rPr>
        <w:t xml:space="preserve"> superinfekce=&gt;zv</w:t>
      </w:r>
      <w:r w:rsidR="000041D9" w:rsidRPr="00AB2949">
        <w:rPr>
          <w:rFonts w:cs="Arial"/>
          <w:snapToGrid w:val="0"/>
        </w:rPr>
        <w:t>ě</w:t>
      </w:r>
      <w:r w:rsidR="000041D9" w:rsidRPr="00AB2949">
        <w:rPr>
          <w:rFonts w:cs="Arial"/>
          <w:snapToGrid w:val="0"/>
          <w:lang w:val="en-US"/>
        </w:rPr>
        <w:t xml:space="preserve">tšení nálezu. </w:t>
      </w:r>
    </w:p>
    <w:p w:rsidR="001778F4" w:rsidRDefault="000041D9" w:rsidP="000041D9">
      <w:pPr>
        <w:widowControl w:val="0"/>
        <w:rPr>
          <w:rFonts w:cs="Arial"/>
          <w:snapToGrid w:val="0"/>
          <w:lang w:val="en-US"/>
        </w:rPr>
      </w:pPr>
      <w:r w:rsidRPr="00AB2949">
        <w:rPr>
          <w:rFonts w:cs="Arial"/>
          <w:b/>
          <w:snapToGrid w:val="0"/>
          <w:u w:val="single"/>
          <w:lang w:val="en-US"/>
        </w:rPr>
        <w:t>Ter:</w:t>
      </w:r>
      <w:r w:rsidRPr="00AB2949">
        <w:rPr>
          <w:rFonts w:cs="Arial"/>
          <w:snapToGrid w:val="0"/>
          <w:lang w:val="en-US"/>
        </w:rPr>
        <w:t xml:space="preserve"> Odsávání, analgetika, inhalace zvlh</w:t>
      </w:r>
      <w:r w:rsidRPr="00AB2949">
        <w:rPr>
          <w:rFonts w:cs="Arial"/>
          <w:snapToGrid w:val="0"/>
        </w:rPr>
        <w:t>č</w:t>
      </w:r>
      <w:r w:rsidRPr="00AB2949">
        <w:rPr>
          <w:rFonts w:cs="Arial"/>
          <w:snapToGrid w:val="0"/>
          <w:lang w:val="en-US"/>
        </w:rPr>
        <w:t xml:space="preserve">eného vzduchu, broncholytika, ATB, insuflace kyslíku a restrikce tekutin za kontroly krev. </w:t>
      </w:r>
      <w:proofErr w:type="gramStart"/>
      <w:r w:rsidRPr="00AB2949">
        <w:rPr>
          <w:rFonts w:cs="Arial"/>
          <w:snapToGrid w:val="0"/>
          <w:lang w:val="en-US"/>
        </w:rPr>
        <w:t>ob</w:t>
      </w:r>
      <w:r w:rsidRPr="00AB2949">
        <w:rPr>
          <w:rFonts w:cs="Arial"/>
          <w:snapToGrid w:val="0"/>
        </w:rPr>
        <w:t>ě</w:t>
      </w:r>
      <w:r w:rsidRPr="00AB2949">
        <w:rPr>
          <w:rFonts w:cs="Arial"/>
          <w:snapToGrid w:val="0"/>
          <w:lang w:val="en-US"/>
        </w:rPr>
        <w:t>hu</w:t>
      </w:r>
      <w:proofErr w:type="gramEnd"/>
      <w:r w:rsidRPr="00AB2949">
        <w:rPr>
          <w:rFonts w:cs="Arial"/>
          <w:snapToGrid w:val="0"/>
          <w:lang w:val="en-US"/>
        </w:rPr>
        <w:t xml:space="preserve">.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Monitorování ventila</w:t>
      </w:r>
      <w:r w:rsidR="000041D9" w:rsidRPr="00AB2949">
        <w:rPr>
          <w:rFonts w:cs="Arial"/>
          <w:snapToGrid w:val="0"/>
        </w:rPr>
        <w:t>č</w:t>
      </w:r>
      <w:r w:rsidR="000041D9" w:rsidRPr="00AB2949">
        <w:rPr>
          <w:rFonts w:cs="Arial"/>
          <w:snapToGrid w:val="0"/>
          <w:lang w:val="en-US"/>
        </w:rPr>
        <w:t xml:space="preserve">ních </w:t>
      </w:r>
      <w:proofErr w:type="gramStart"/>
      <w:r w:rsidR="000041D9" w:rsidRPr="00AB2949">
        <w:rPr>
          <w:rFonts w:cs="Arial"/>
          <w:snapToGrid w:val="0"/>
          <w:lang w:val="en-US"/>
        </w:rPr>
        <w:t>a</w:t>
      </w:r>
      <w:proofErr w:type="gramEnd"/>
      <w:r w:rsidR="000041D9" w:rsidRPr="00AB2949">
        <w:rPr>
          <w:rFonts w:cs="Arial"/>
          <w:snapToGrid w:val="0"/>
          <w:lang w:val="en-US"/>
        </w:rPr>
        <w:t xml:space="preserve"> oxygena</w:t>
      </w:r>
      <w:r w:rsidR="000041D9" w:rsidRPr="00AB2949">
        <w:rPr>
          <w:rFonts w:cs="Arial"/>
          <w:snapToGrid w:val="0"/>
        </w:rPr>
        <w:t>č</w:t>
      </w:r>
      <w:r w:rsidR="000041D9" w:rsidRPr="00AB2949">
        <w:rPr>
          <w:rFonts w:cs="Arial"/>
          <w:snapToGrid w:val="0"/>
          <w:lang w:val="en-US"/>
        </w:rPr>
        <w:t>ních parametr</w:t>
      </w:r>
      <w:r w:rsidR="000041D9" w:rsidRPr="00AB2949">
        <w:rPr>
          <w:rFonts w:cs="Arial"/>
          <w:snapToGrid w:val="0"/>
        </w:rPr>
        <w:t>ů</w:t>
      </w:r>
      <w:r w:rsidR="000041D9" w:rsidRPr="00AB2949">
        <w:rPr>
          <w:rFonts w:cs="Arial"/>
          <w:snapToGrid w:val="0"/>
          <w:lang w:val="en-US"/>
        </w:rPr>
        <w:t xml:space="preserve">.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 xml:space="preserve">U nekomplik. </w:t>
      </w:r>
      <w:proofErr w:type="gramStart"/>
      <w:r w:rsidR="000041D9" w:rsidRPr="00AB2949">
        <w:rPr>
          <w:rFonts w:cs="Arial"/>
          <w:snapToGrid w:val="0"/>
          <w:lang w:val="en-US"/>
        </w:rPr>
        <w:t>onem</w:t>
      </w:r>
      <w:proofErr w:type="gramEnd"/>
      <w:r w:rsidR="000041D9" w:rsidRPr="00AB2949">
        <w:rPr>
          <w:rFonts w:cs="Arial"/>
          <w:snapToGrid w:val="0"/>
          <w:lang w:val="en-US"/>
        </w:rPr>
        <w:t xml:space="preserve">. </w:t>
      </w:r>
      <w:proofErr w:type="gramStart"/>
      <w:r w:rsidR="000041D9" w:rsidRPr="00AB2949">
        <w:rPr>
          <w:rFonts w:cs="Arial"/>
          <w:snapToGrid w:val="0"/>
          <w:lang w:val="en-US"/>
        </w:rPr>
        <w:t>stabilizace</w:t>
      </w:r>
      <w:proofErr w:type="gramEnd"/>
      <w:r w:rsidR="000041D9" w:rsidRPr="00AB2949">
        <w:rPr>
          <w:rFonts w:cs="Arial"/>
          <w:snapToGrid w:val="0"/>
          <w:lang w:val="en-US"/>
        </w:rPr>
        <w:t xml:space="preserve"> b</w:t>
      </w:r>
      <w:r w:rsidR="000041D9" w:rsidRPr="00AB2949">
        <w:rPr>
          <w:rFonts w:cs="Arial"/>
          <w:snapToGrid w:val="0"/>
        </w:rPr>
        <w:t>ě</w:t>
      </w:r>
      <w:r w:rsidR="000041D9" w:rsidRPr="00AB2949">
        <w:rPr>
          <w:rFonts w:cs="Arial"/>
          <w:snapToGrid w:val="0"/>
          <w:lang w:val="en-US"/>
        </w:rPr>
        <w:t>hem 2-3 dn</w:t>
      </w:r>
      <w:r w:rsidR="000041D9" w:rsidRPr="00AB2949">
        <w:rPr>
          <w:rFonts w:cs="Arial"/>
          <w:snapToGrid w:val="0"/>
        </w:rPr>
        <w:t>ů</w:t>
      </w:r>
      <w:r w:rsidR="000041D9" w:rsidRPr="00AB2949">
        <w:rPr>
          <w:rFonts w:cs="Arial"/>
          <w:snapToGrid w:val="0"/>
          <w:lang w:val="en-US"/>
        </w:rPr>
        <w:t>.</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V komlik. P</w:t>
      </w:r>
      <w:r w:rsidR="000041D9" w:rsidRPr="00AB2949">
        <w:rPr>
          <w:rFonts w:cs="Arial"/>
          <w:snapToGrid w:val="0"/>
        </w:rPr>
        <w:t>ř</w:t>
      </w:r>
      <w:r w:rsidR="000041D9" w:rsidRPr="00AB2949">
        <w:rPr>
          <w:rFonts w:cs="Arial"/>
          <w:snapToGrid w:val="0"/>
          <w:lang w:val="en-US"/>
        </w:rPr>
        <w:t xml:space="preserve">ípadech nutná intubace </w:t>
      </w:r>
      <w:proofErr w:type="gramStart"/>
      <w:r w:rsidR="000041D9" w:rsidRPr="00AB2949">
        <w:rPr>
          <w:rFonts w:cs="Arial"/>
          <w:snapToGrid w:val="0"/>
          <w:lang w:val="en-US"/>
        </w:rPr>
        <w:t>a</w:t>
      </w:r>
      <w:proofErr w:type="gramEnd"/>
      <w:r w:rsidR="000041D9" w:rsidRPr="00AB2949">
        <w:rPr>
          <w:rFonts w:cs="Arial"/>
          <w:snapToGrid w:val="0"/>
          <w:lang w:val="en-US"/>
        </w:rPr>
        <w:t xml:space="preserve"> um</w:t>
      </w:r>
      <w:r w:rsidR="000041D9" w:rsidRPr="00AB2949">
        <w:rPr>
          <w:rFonts w:cs="Arial"/>
          <w:snapToGrid w:val="0"/>
        </w:rPr>
        <w:t>ě</w:t>
      </w:r>
      <w:r w:rsidR="000041D9" w:rsidRPr="00AB2949">
        <w:rPr>
          <w:rFonts w:cs="Arial"/>
          <w:snapToGrid w:val="0"/>
          <w:lang w:val="en-US"/>
        </w:rPr>
        <w:t>lá plic.ventilace.</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 xml:space="preserve"> Možnost extrakorporální membránová oxygenace-odb</w:t>
      </w:r>
      <w:r w:rsidR="000041D9" w:rsidRPr="00AB2949">
        <w:rPr>
          <w:rFonts w:cs="Arial"/>
          <w:snapToGrid w:val="0"/>
        </w:rPr>
        <w:t>ě</w:t>
      </w:r>
      <w:r w:rsidR="000041D9" w:rsidRPr="00AB2949">
        <w:rPr>
          <w:rFonts w:cs="Arial"/>
          <w:snapToGrid w:val="0"/>
          <w:lang w:val="en-US"/>
        </w:rPr>
        <w:t>r venózní krve z organismu a její kontinuální okysli</w:t>
      </w:r>
      <w:r w:rsidR="000041D9" w:rsidRPr="00AB2949">
        <w:rPr>
          <w:rFonts w:cs="Arial"/>
          <w:snapToGrid w:val="0"/>
        </w:rPr>
        <w:t>č</w:t>
      </w:r>
      <w:r w:rsidR="000041D9" w:rsidRPr="00AB2949">
        <w:rPr>
          <w:rFonts w:cs="Arial"/>
          <w:snapToGrid w:val="0"/>
          <w:lang w:val="en-US"/>
        </w:rPr>
        <w:t>ování mimo t</w:t>
      </w:r>
      <w:r w:rsidR="000041D9" w:rsidRPr="00AB2949">
        <w:rPr>
          <w:rFonts w:cs="Arial"/>
          <w:snapToGrid w:val="0"/>
        </w:rPr>
        <w:t>ě</w:t>
      </w:r>
      <w:r w:rsidR="000041D9" w:rsidRPr="00AB2949">
        <w:rPr>
          <w:rFonts w:cs="Arial"/>
          <w:snapToGrid w:val="0"/>
          <w:lang w:val="en-US"/>
        </w:rPr>
        <w:t xml:space="preserve">lo a návrat do žilního </w:t>
      </w:r>
      <w:r w:rsidR="000041D9" w:rsidRPr="00AB2949">
        <w:rPr>
          <w:rFonts w:cs="Arial"/>
          <w:snapToGrid w:val="0"/>
        </w:rPr>
        <w:t>ř</w:t>
      </w:r>
      <w:r w:rsidR="000041D9" w:rsidRPr="00AB2949">
        <w:rPr>
          <w:rFonts w:cs="Arial"/>
          <w:snapToGrid w:val="0"/>
          <w:lang w:val="en-US"/>
        </w:rPr>
        <w:t>e</w:t>
      </w:r>
      <w:r w:rsidR="000041D9" w:rsidRPr="00AB2949">
        <w:rPr>
          <w:rFonts w:cs="Arial"/>
          <w:snapToGrid w:val="0"/>
        </w:rPr>
        <w:t>č</w:t>
      </w:r>
      <w:r w:rsidR="000041D9" w:rsidRPr="00AB2949">
        <w:rPr>
          <w:rFonts w:cs="Arial"/>
          <w:snapToGrid w:val="0"/>
          <w:lang w:val="en-US"/>
        </w:rPr>
        <w:t>ist</w:t>
      </w:r>
      <w:r w:rsidR="000041D9" w:rsidRPr="00AB2949">
        <w:rPr>
          <w:rFonts w:cs="Arial"/>
          <w:snapToGrid w:val="0"/>
        </w:rPr>
        <w:t>ě</w:t>
      </w:r>
      <w:r w:rsidR="000041D9" w:rsidRPr="00AB2949">
        <w:rPr>
          <w:rFonts w:cs="Arial"/>
          <w:snapToGrid w:val="0"/>
          <w:lang w:val="en-US"/>
        </w:rPr>
        <w:t xml:space="preserve">. </w:t>
      </w:r>
    </w:p>
    <w:p w:rsidR="001778F4" w:rsidRDefault="001778F4" w:rsidP="000041D9">
      <w:pPr>
        <w:widowControl w:val="0"/>
        <w:rPr>
          <w:rFonts w:cs="Arial"/>
          <w:snapToGrid w:val="0"/>
          <w:lang w:val="en-US"/>
        </w:rPr>
      </w:pPr>
    </w:p>
    <w:p w:rsidR="001778F4" w:rsidRDefault="001778F4" w:rsidP="000041D9">
      <w:pPr>
        <w:widowControl w:val="0"/>
        <w:rPr>
          <w:rFonts w:cs="Arial"/>
          <w:snapToGrid w:val="0"/>
          <w:lang w:val="en-US"/>
        </w:rPr>
      </w:pPr>
      <w:r>
        <w:rPr>
          <w:rFonts w:cs="Arial"/>
          <w:snapToGrid w:val="0"/>
          <w:lang w:val="en-US"/>
        </w:rPr>
        <w:t>B</w:t>
      </w:r>
      <w:r w:rsidR="000041D9" w:rsidRPr="00AB2949">
        <w:rPr>
          <w:rFonts w:cs="Arial"/>
          <w:snapToGrid w:val="0"/>
          <w:lang w:val="en-US"/>
        </w:rPr>
        <w:t xml:space="preserve">) </w:t>
      </w:r>
      <w:r w:rsidR="000041D9" w:rsidRPr="00AB2949">
        <w:rPr>
          <w:rFonts w:cs="Arial"/>
          <w:b/>
          <w:snapToGrid w:val="0"/>
          <w:lang w:val="en-US"/>
        </w:rPr>
        <w:t xml:space="preserve">Lacerace plic: </w:t>
      </w:r>
      <w:r w:rsidR="000041D9" w:rsidRPr="00AB2949">
        <w:rPr>
          <w:rFonts w:cs="Arial"/>
          <w:snapToGrid w:val="0"/>
          <w:lang w:val="en-US"/>
        </w:rPr>
        <w:t>= roztržení plic.tkán</w:t>
      </w:r>
      <w:r w:rsidR="000041D9" w:rsidRPr="00AB2949">
        <w:rPr>
          <w:rFonts w:cs="Arial"/>
          <w:snapToGrid w:val="0"/>
        </w:rPr>
        <w:t>ě</w:t>
      </w:r>
      <w:r w:rsidR="000041D9" w:rsidRPr="00AB2949">
        <w:rPr>
          <w:rFonts w:cs="Arial"/>
          <w:snapToGrid w:val="0"/>
          <w:lang w:val="en-US"/>
        </w:rPr>
        <w:t xml:space="preserve"> u penetrujících poran</w:t>
      </w:r>
      <w:r w:rsidR="000041D9" w:rsidRPr="00AB2949">
        <w:rPr>
          <w:rFonts w:cs="Arial"/>
          <w:snapToGrid w:val="0"/>
        </w:rPr>
        <w:t>ě</w:t>
      </w:r>
      <w:r w:rsidR="000041D9" w:rsidRPr="00AB2949">
        <w:rPr>
          <w:rFonts w:cs="Arial"/>
          <w:snapToGrid w:val="0"/>
          <w:lang w:val="en-US"/>
        </w:rPr>
        <w:t>ní, u tupých poran</w:t>
      </w:r>
      <w:r w:rsidR="000041D9" w:rsidRPr="00AB2949">
        <w:rPr>
          <w:rFonts w:cs="Arial"/>
          <w:snapToGrid w:val="0"/>
        </w:rPr>
        <w:t>ě</w:t>
      </w:r>
      <w:r w:rsidR="000041D9" w:rsidRPr="00AB2949">
        <w:rPr>
          <w:rFonts w:cs="Arial"/>
          <w:snapToGrid w:val="0"/>
          <w:lang w:val="en-US"/>
        </w:rPr>
        <w:t>ní jako následek poškození zlomeným žebrem.</w:t>
      </w:r>
    </w:p>
    <w:p w:rsidR="001778F4" w:rsidRDefault="000041D9" w:rsidP="000041D9">
      <w:pPr>
        <w:widowControl w:val="0"/>
        <w:rPr>
          <w:rFonts w:cs="Arial"/>
          <w:snapToGrid w:val="0"/>
          <w:lang w:val="en-US"/>
        </w:rPr>
      </w:pPr>
      <w:r w:rsidRPr="00AB2949">
        <w:rPr>
          <w:rFonts w:cs="Arial"/>
          <w:b/>
          <w:snapToGrid w:val="0"/>
          <w:u w:val="single"/>
          <w:lang w:val="en-US"/>
        </w:rPr>
        <w:t>KO</w:t>
      </w:r>
      <w:r w:rsidRPr="00AB2949">
        <w:rPr>
          <w:rFonts w:cs="Arial"/>
          <w:snapToGrid w:val="0"/>
          <w:lang w:val="en-US"/>
        </w:rPr>
        <w:t>: respira</w:t>
      </w:r>
      <w:r w:rsidRPr="00AB2949">
        <w:rPr>
          <w:rFonts w:cs="Arial"/>
          <w:snapToGrid w:val="0"/>
        </w:rPr>
        <w:t>č</w:t>
      </w:r>
      <w:r w:rsidRPr="00AB2949">
        <w:rPr>
          <w:rFonts w:cs="Arial"/>
          <w:snapToGrid w:val="0"/>
          <w:lang w:val="en-US"/>
        </w:rPr>
        <w:t xml:space="preserve">ní insuficience a hemoptýza. </w:t>
      </w:r>
    </w:p>
    <w:p w:rsidR="001778F4" w:rsidRDefault="000041D9" w:rsidP="000041D9">
      <w:pPr>
        <w:widowControl w:val="0"/>
        <w:rPr>
          <w:rFonts w:cs="Arial"/>
          <w:snapToGrid w:val="0"/>
          <w:lang w:val="en-US"/>
        </w:rPr>
      </w:pPr>
      <w:r w:rsidRPr="00AB2949">
        <w:rPr>
          <w:rFonts w:cs="Arial"/>
          <w:b/>
          <w:snapToGrid w:val="0"/>
          <w:u w:val="single"/>
          <w:lang w:val="en-US"/>
        </w:rPr>
        <w:t>DG</w:t>
      </w:r>
      <w:r w:rsidRPr="00AB2949">
        <w:rPr>
          <w:rFonts w:cs="Arial"/>
          <w:snapToGrid w:val="0"/>
          <w:lang w:val="en-US"/>
        </w:rPr>
        <w:t>: RTG: hemothorax, p</w:t>
      </w:r>
      <w:r w:rsidRPr="00AB2949">
        <w:rPr>
          <w:rFonts w:cs="Arial"/>
          <w:snapToGrid w:val="0"/>
        </w:rPr>
        <w:t>ř</w:t>
      </w:r>
      <w:r w:rsidRPr="00AB2949">
        <w:rPr>
          <w:rFonts w:cs="Arial"/>
          <w:snapToGrid w:val="0"/>
          <w:lang w:val="en-US"/>
        </w:rPr>
        <w:t xml:space="preserve">i postižení i viscerální pleury </w:t>
      </w:r>
      <w:proofErr w:type="gramStart"/>
      <w:r w:rsidRPr="00AB2949">
        <w:rPr>
          <w:rFonts w:cs="Arial"/>
          <w:snapToGrid w:val="0"/>
          <w:lang w:val="en-US"/>
        </w:rPr>
        <w:t>hemopneumothorax .</w:t>
      </w:r>
      <w:proofErr w:type="gramEnd"/>
      <w:r w:rsidRPr="00AB2949">
        <w:rPr>
          <w:rFonts w:cs="Arial"/>
          <w:snapToGrid w:val="0"/>
          <w:lang w:val="en-US"/>
        </w:rPr>
        <w:t xml:space="preserve">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 xml:space="preserve">Na RTG obraze * homogen. </w:t>
      </w:r>
      <w:proofErr w:type="gramStart"/>
      <w:r>
        <w:rPr>
          <w:rFonts w:cs="Arial"/>
          <w:snapToGrid w:val="0"/>
          <w:lang w:val="en-US"/>
        </w:rPr>
        <w:t>k</w:t>
      </w:r>
      <w:r w:rsidR="000041D9" w:rsidRPr="00AB2949">
        <w:rPr>
          <w:rFonts w:cs="Arial"/>
          <w:snapToGrid w:val="0"/>
          <w:lang w:val="en-US"/>
        </w:rPr>
        <w:t>ulovitého</w:t>
      </w:r>
      <w:proofErr w:type="gramEnd"/>
      <w:r w:rsidR="000041D9" w:rsidRPr="00AB2949">
        <w:rPr>
          <w:rFonts w:cs="Arial"/>
          <w:snapToGrid w:val="0"/>
          <w:lang w:val="en-US"/>
        </w:rPr>
        <w:t xml:space="preserve"> zastín</w:t>
      </w:r>
      <w:r w:rsidR="000041D9" w:rsidRPr="00AB2949">
        <w:rPr>
          <w:rFonts w:cs="Arial"/>
          <w:snapToGrid w:val="0"/>
        </w:rPr>
        <w:t>ě</w:t>
      </w:r>
      <w:r w:rsidR="000041D9" w:rsidRPr="00AB2949">
        <w:rPr>
          <w:rFonts w:cs="Arial"/>
          <w:snapToGrid w:val="0"/>
          <w:lang w:val="en-US"/>
        </w:rPr>
        <w:t>ní, po zástav</w:t>
      </w:r>
      <w:r w:rsidR="000041D9" w:rsidRPr="00AB2949">
        <w:rPr>
          <w:rFonts w:cs="Arial"/>
          <w:snapToGrid w:val="0"/>
        </w:rPr>
        <w:t>ě</w:t>
      </w:r>
      <w:r w:rsidR="000041D9" w:rsidRPr="00AB2949">
        <w:rPr>
          <w:rFonts w:cs="Arial"/>
          <w:snapToGrid w:val="0"/>
          <w:lang w:val="en-US"/>
        </w:rPr>
        <w:t xml:space="preserve"> krvácení se m</w:t>
      </w:r>
      <w:r w:rsidR="000041D9" w:rsidRPr="00AB2949">
        <w:rPr>
          <w:rFonts w:cs="Arial"/>
          <w:snapToGrid w:val="0"/>
        </w:rPr>
        <w:t>ůž</w:t>
      </w:r>
      <w:r w:rsidR="000041D9" w:rsidRPr="00AB2949">
        <w:rPr>
          <w:rFonts w:cs="Arial"/>
          <w:snapToGrid w:val="0"/>
          <w:lang w:val="en-US"/>
        </w:rPr>
        <w:t xml:space="preserve">e zcela rozplynout. </w:t>
      </w:r>
    </w:p>
    <w:p w:rsidR="001778F4" w:rsidRDefault="000041D9" w:rsidP="000041D9">
      <w:pPr>
        <w:widowControl w:val="0"/>
        <w:rPr>
          <w:rFonts w:cs="Arial"/>
          <w:snapToGrid w:val="0"/>
          <w:lang w:val="en-US"/>
        </w:rPr>
      </w:pPr>
      <w:r w:rsidRPr="00AB2949">
        <w:rPr>
          <w:rFonts w:cs="Arial"/>
          <w:b/>
          <w:snapToGrid w:val="0"/>
          <w:u w:val="single"/>
          <w:lang w:val="en-US"/>
        </w:rPr>
        <w:t>Ter</w:t>
      </w:r>
      <w:r w:rsidRPr="00AB2949">
        <w:rPr>
          <w:rFonts w:cs="Arial"/>
          <w:snapToGrid w:val="0"/>
          <w:lang w:val="en-US"/>
        </w:rPr>
        <w:t>: Hrudní drenáž, pokud pokra</w:t>
      </w:r>
      <w:r w:rsidRPr="00AB2949">
        <w:rPr>
          <w:rFonts w:cs="Arial"/>
          <w:snapToGrid w:val="0"/>
        </w:rPr>
        <w:t>č</w:t>
      </w:r>
      <w:r w:rsidRPr="00AB2949">
        <w:rPr>
          <w:rFonts w:cs="Arial"/>
          <w:snapToGrid w:val="0"/>
          <w:lang w:val="en-US"/>
        </w:rPr>
        <w:t xml:space="preserve">uje únik vzduchu nebo krvácení=&gt;operace. </w:t>
      </w:r>
      <w:proofErr w:type="gramStart"/>
      <w:r w:rsidRPr="00AB2949">
        <w:rPr>
          <w:rFonts w:cs="Arial"/>
          <w:snapToGrid w:val="0"/>
          <w:lang w:val="en-US"/>
        </w:rPr>
        <w:t>U pokra</w:t>
      </w:r>
      <w:r w:rsidRPr="00AB2949">
        <w:rPr>
          <w:rFonts w:cs="Arial"/>
          <w:snapToGrid w:val="0"/>
        </w:rPr>
        <w:t>č</w:t>
      </w:r>
      <w:r w:rsidRPr="00AB2949">
        <w:rPr>
          <w:rFonts w:cs="Arial"/>
          <w:snapToGrid w:val="0"/>
          <w:lang w:val="en-US"/>
        </w:rPr>
        <w:t>ující hemoptýzy bronchoskopie nebo opera</w:t>
      </w:r>
      <w:r w:rsidRPr="00AB2949">
        <w:rPr>
          <w:rFonts w:cs="Arial"/>
          <w:snapToGrid w:val="0"/>
        </w:rPr>
        <w:t>č</w:t>
      </w:r>
      <w:r w:rsidRPr="00AB2949">
        <w:rPr>
          <w:rFonts w:cs="Arial"/>
          <w:snapToGrid w:val="0"/>
          <w:lang w:val="en-US"/>
        </w:rPr>
        <w:t xml:space="preserve">ní </w:t>
      </w:r>
      <w:r w:rsidRPr="00AB2949">
        <w:rPr>
          <w:rFonts w:cs="Arial"/>
          <w:snapToGrid w:val="0"/>
        </w:rPr>
        <w:t>ř</w:t>
      </w:r>
      <w:r w:rsidRPr="00AB2949">
        <w:rPr>
          <w:rFonts w:cs="Arial"/>
          <w:snapToGrid w:val="0"/>
          <w:lang w:val="en-US"/>
        </w:rPr>
        <w:t>ešení.</w:t>
      </w:r>
      <w:proofErr w:type="gramEnd"/>
      <w:r w:rsidRPr="00AB2949">
        <w:rPr>
          <w:rFonts w:cs="Arial"/>
          <w:snapToGrid w:val="0"/>
          <w:lang w:val="en-US"/>
        </w:rPr>
        <w:t xml:space="preserve"> </w:t>
      </w:r>
    </w:p>
    <w:p w:rsidR="001778F4" w:rsidRDefault="001778F4" w:rsidP="000041D9">
      <w:pPr>
        <w:widowControl w:val="0"/>
        <w:rPr>
          <w:rFonts w:cs="Arial"/>
          <w:snapToGrid w:val="0"/>
          <w:lang w:val="en-US"/>
        </w:rPr>
      </w:pPr>
    </w:p>
    <w:p w:rsidR="001778F4" w:rsidRDefault="001778F4" w:rsidP="000041D9">
      <w:pPr>
        <w:widowControl w:val="0"/>
        <w:rPr>
          <w:rFonts w:cs="Arial"/>
          <w:snapToGrid w:val="0"/>
          <w:lang w:val="en-US"/>
        </w:rPr>
      </w:pPr>
      <w:r>
        <w:rPr>
          <w:rFonts w:cs="Arial"/>
          <w:snapToGrid w:val="0"/>
          <w:lang w:val="en-US"/>
        </w:rPr>
        <w:t>C</w:t>
      </w:r>
      <w:r w:rsidR="000041D9" w:rsidRPr="00AB2949">
        <w:rPr>
          <w:rFonts w:cs="Arial"/>
          <w:snapToGrid w:val="0"/>
          <w:lang w:val="en-US"/>
        </w:rPr>
        <w:t xml:space="preserve">) </w:t>
      </w:r>
      <w:r w:rsidR="000041D9" w:rsidRPr="00AB2949">
        <w:rPr>
          <w:rFonts w:cs="Arial"/>
          <w:b/>
          <w:snapToGrid w:val="0"/>
          <w:lang w:val="en-US"/>
        </w:rPr>
        <w:t>Poran</w:t>
      </w:r>
      <w:r w:rsidR="000041D9" w:rsidRPr="00AB2949">
        <w:rPr>
          <w:rFonts w:cs="Arial"/>
          <w:b/>
          <w:snapToGrid w:val="0"/>
        </w:rPr>
        <w:t>ě</w:t>
      </w:r>
      <w:r w:rsidR="000041D9" w:rsidRPr="00AB2949">
        <w:rPr>
          <w:rFonts w:cs="Arial"/>
          <w:b/>
          <w:snapToGrid w:val="0"/>
          <w:lang w:val="en-US"/>
        </w:rPr>
        <w:t>ní trachey a bronch</w:t>
      </w:r>
      <w:r w:rsidR="000041D9" w:rsidRPr="00AB2949">
        <w:rPr>
          <w:rFonts w:cs="Arial"/>
          <w:b/>
          <w:snapToGrid w:val="0"/>
        </w:rPr>
        <w:t>ů</w:t>
      </w:r>
      <w:r w:rsidR="000041D9" w:rsidRPr="00AB2949">
        <w:rPr>
          <w:rFonts w:cs="Arial"/>
          <w:b/>
          <w:snapToGrid w:val="0"/>
          <w:lang w:val="en-US"/>
        </w:rPr>
        <w:t>:</w:t>
      </w:r>
      <w:r w:rsidR="000041D9" w:rsidRPr="00AB2949">
        <w:rPr>
          <w:rFonts w:cs="Arial"/>
          <w:snapToGrid w:val="0"/>
          <w:lang w:val="en-US"/>
        </w:rPr>
        <w:t xml:space="preserve"> </w:t>
      </w:r>
      <w:r w:rsidR="000041D9" w:rsidRPr="00AB2949">
        <w:rPr>
          <w:rFonts w:cs="Arial"/>
          <w:b/>
          <w:snapToGrid w:val="0"/>
          <w:u w:val="single"/>
          <w:lang w:val="en-US"/>
        </w:rPr>
        <w:t>KO</w:t>
      </w:r>
      <w:r w:rsidR="000041D9" w:rsidRPr="00AB2949">
        <w:rPr>
          <w:rFonts w:cs="Arial"/>
          <w:snapToGrid w:val="0"/>
          <w:lang w:val="en-US"/>
        </w:rPr>
        <w:t xml:space="preserve">: dyspnoe a podkožní emfyzém. </w:t>
      </w:r>
    </w:p>
    <w:p w:rsidR="001778F4" w:rsidRDefault="000041D9" w:rsidP="000041D9">
      <w:pPr>
        <w:widowControl w:val="0"/>
        <w:rPr>
          <w:rFonts w:cs="Arial"/>
          <w:snapToGrid w:val="0"/>
          <w:lang w:val="en-US"/>
        </w:rPr>
      </w:pPr>
      <w:r w:rsidRPr="00AB2949">
        <w:rPr>
          <w:rFonts w:cs="Arial"/>
          <w:b/>
          <w:snapToGrid w:val="0"/>
          <w:u w:val="single"/>
          <w:lang w:val="en-US"/>
        </w:rPr>
        <w:t>DG</w:t>
      </w:r>
      <w:r w:rsidRPr="00AB2949">
        <w:rPr>
          <w:rFonts w:cs="Arial"/>
          <w:snapToGrid w:val="0"/>
          <w:lang w:val="en-US"/>
        </w:rPr>
        <w:t>: P</w:t>
      </w:r>
      <w:r w:rsidRPr="00AB2949">
        <w:rPr>
          <w:rFonts w:cs="Arial"/>
          <w:snapToGrid w:val="0"/>
        </w:rPr>
        <w:t>ř</w:t>
      </w:r>
      <w:r w:rsidR="001778F4">
        <w:rPr>
          <w:rFonts w:cs="Arial"/>
          <w:snapToGrid w:val="0"/>
          <w:lang w:val="en-US"/>
        </w:rPr>
        <w:t xml:space="preserve">i neporušené viscerál. </w:t>
      </w:r>
      <w:proofErr w:type="gramStart"/>
      <w:r w:rsidR="001778F4">
        <w:rPr>
          <w:rFonts w:cs="Arial"/>
          <w:snapToGrid w:val="0"/>
          <w:lang w:val="en-US"/>
        </w:rPr>
        <w:t>p</w:t>
      </w:r>
      <w:r w:rsidRPr="00AB2949">
        <w:rPr>
          <w:rFonts w:cs="Arial"/>
          <w:snapToGrid w:val="0"/>
          <w:lang w:val="en-US"/>
        </w:rPr>
        <w:t>leu</w:t>
      </w:r>
      <w:r w:rsidRPr="00AB2949">
        <w:rPr>
          <w:rFonts w:cs="Arial"/>
          <w:snapToGrid w:val="0"/>
        </w:rPr>
        <w:t>ř</w:t>
      </w:r>
      <w:r w:rsidRPr="00AB2949">
        <w:rPr>
          <w:rFonts w:cs="Arial"/>
          <w:snapToGrid w:val="0"/>
          <w:lang w:val="en-US"/>
        </w:rPr>
        <w:t>e</w:t>
      </w:r>
      <w:proofErr w:type="gramEnd"/>
      <w:r w:rsidRPr="00AB2949">
        <w:rPr>
          <w:rFonts w:cs="Arial"/>
          <w:snapToGrid w:val="0"/>
          <w:lang w:val="en-US"/>
        </w:rPr>
        <w:t xml:space="preserve"> pr</w:t>
      </w:r>
      <w:r w:rsidRPr="00AB2949">
        <w:rPr>
          <w:rFonts w:cs="Arial"/>
          <w:snapToGrid w:val="0"/>
        </w:rPr>
        <w:t>ů</w:t>
      </w:r>
      <w:r w:rsidRPr="00AB2949">
        <w:rPr>
          <w:rFonts w:cs="Arial"/>
          <w:snapToGrid w:val="0"/>
          <w:lang w:val="en-US"/>
        </w:rPr>
        <w:t>nik vzduchu do mediastina do horní hrudní apertury</w:t>
      </w:r>
    </w:p>
    <w:p w:rsidR="001778F4" w:rsidRDefault="000041D9" w:rsidP="000041D9">
      <w:pPr>
        <w:widowControl w:val="0"/>
        <w:rPr>
          <w:rFonts w:cs="Arial"/>
          <w:snapToGrid w:val="0"/>
          <w:lang w:val="en-US"/>
        </w:rPr>
      </w:pPr>
      <w:r w:rsidRPr="00AB2949">
        <w:rPr>
          <w:rFonts w:cs="Arial"/>
          <w:snapToGrid w:val="0"/>
          <w:lang w:val="en-US"/>
        </w:rPr>
        <w:t xml:space="preserve">=&gt; </w:t>
      </w:r>
      <w:proofErr w:type="gramStart"/>
      <w:r w:rsidRPr="00AB2949">
        <w:rPr>
          <w:rFonts w:cs="Arial"/>
          <w:snapToGrid w:val="0"/>
          <w:lang w:val="en-US"/>
        </w:rPr>
        <w:t>krepitují</w:t>
      </w:r>
      <w:proofErr w:type="gramEnd"/>
      <w:r w:rsidRPr="00AB2949">
        <w:rPr>
          <w:rFonts w:cs="Arial"/>
          <w:snapToGrid w:val="0"/>
          <w:lang w:val="en-US"/>
        </w:rPr>
        <w:t xml:space="preserve"> podkožní emfyzém v jugul. </w:t>
      </w:r>
      <w:proofErr w:type="gramStart"/>
      <w:r w:rsidR="001778F4">
        <w:rPr>
          <w:rFonts w:cs="Arial"/>
          <w:snapToGrid w:val="0"/>
          <w:lang w:val="en-US"/>
        </w:rPr>
        <w:t>o</w:t>
      </w:r>
      <w:r w:rsidRPr="00AB2949">
        <w:rPr>
          <w:rFonts w:cs="Arial"/>
          <w:snapToGrid w:val="0"/>
          <w:lang w:val="en-US"/>
        </w:rPr>
        <w:t>blasti</w:t>
      </w:r>
      <w:proofErr w:type="gramEnd"/>
      <w:r w:rsidRPr="00AB2949">
        <w:rPr>
          <w:rFonts w:cs="Arial"/>
          <w:snapToGrid w:val="0"/>
          <w:lang w:val="en-US"/>
        </w:rPr>
        <w:t xml:space="preserve">.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Vzuch se m</w:t>
      </w:r>
      <w:r w:rsidR="000041D9" w:rsidRPr="00AB2949">
        <w:rPr>
          <w:rFonts w:cs="Arial"/>
          <w:snapToGrid w:val="0"/>
        </w:rPr>
        <w:t>ůž</w:t>
      </w:r>
      <w:r w:rsidR="000041D9" w:rsidRPr="00AB2949">
        <w:rPr>
          <w:rFonts w:cs="Arial"/>
          <w:snapToGrid w:val="0"/>
          <w:lang w:val="en-US"/>
        </w:rPr>
        <w:t>e ší</w:t>
      </w:r>
      <w:r w:rsidR="000041D9" w:rsidRPr="00AB2949">
        <w:rPr>
          <w:rFonts w:cs="Arial"/>
          <w:snapToGrid w:val="0"/>
        </w:rPr>
        <w:t>ř</w:t>
      </w:r>
      <w:r w:rsidR="000041D9" w:rsidRPr="00AB2949">
        <w:rPr>
          <w:rFonts w:cs="Arial"/>
          <w:snapToGrid w:val="0"/>
          <w:lang w:val="en-US"/>
        </w:rPr>
        <w:t>it do m</w:t>
      </w:r>
      <w:r w:rsidR="000041D9" w:rsidRPr="00AB2949">
        <w:rPr>
          <w:rFonts w:cs="Arial"/>
          <w:snapToGrid w:val="0"/>
        </w:rPr>
        <w:t>ě</w:t>
      </w:r>
      <w:r>
        <w:rPr>
          <w:rFonts w:cs="Arial"/>
          <w:snapToGrid w:val="0"/>
          <w:lang w:val="en-US"/>
        </w:rPr>
        <w:t>kkých tk. v</w:t>
      </w:r>
      <w:r w:rsidR="000041D9" w:rsidRPr="00AB2949">
        <w:rPr>
          <w:rFonts w:cs="Arial"/>
          <w:snapToGrid w:val="0"/>
          <w:lang w:val="en-US"/>
        </w:rPr>
        <w:t xml:space="preserve"> podkoží </w:t>
      </w:r>
      <w:proofErr w:type="gramStart"/>
      <w:r w:rsidR="000041D9" w:rsidRPr="00AB2949">
        <w:rPr>
          <w:rFonts w:cs="Arial"/>
          <w:snapToGrid w:val="0"/>
          <w:lang w:val="en-US"/>
        </w:rPr>
        <w:t>na</w:t>
      </w:r>
      <w:proofErr w:type="gramEnd"/>
      <w:r w:rsidR="000041D9" w:rsidRPr="00AB2949">
        <w:rPr>
          <w:rFonts w:cs="Arial"/>
          <w:snapToGrid w:val="0"/>
          <w:lang w:val="en-US"/>
        </w:rPr>
        <w:t xml:space="preserve"> hlav</w:t>
      </w:r>
      <w:r w:rsidR="000041D9" w:rsidRPr="00AB2949">
        <w:rPr>
          <w:rFonts w:cs="Arial"/>
          <w:snapToGrid w:val="0"/>
        </w:rPr>
        <w:t>ě</w:t>
      </w:r>
      <w:r w:rsidR="000041D9" w:rsidRPr="00AB2949">
        <w:rPr>
          <w:rFonts w:cs="Arial"/>
          <w:snapToGrid w:val="0"/>
          <w:lang w:val="en-US"/>
        </w:rPr>
        <w:t xml:space="preserve"> a krku, p</w:t>
      </w:r>
      <w:r w:rsidR="000041D9" w:rsidRPr="00AB2949">
        <w:rPr>
          <w:rFonts w:cs="Arial"/>
          <w:snapToGrid w:val="0"/>
        </w:rPr>
        <w:t>ř</w:t>
      </w:r>
      <w:r w:rsidR="000041D9" w:rsidRPr="00AB2949">
        <w:rPr>
          <w:rFonts w:cs="Arial"/>
          <w:snapToGrid w:val="0"/>
          <w:lang w:val="en-US"/>
        </w:rPr>
        <w:t>es hrudník na b</w:t>
      </w:r>
      <w:r w:rsidR="000041D9" w:rsidRPr="00AB2949">
        <w:rPr>
          <w:rFonts w:cs="Arial"/>
          <w:snapToGrid w:val="0"/>
        </w:rPr>
        <w:t>ř</w:t>
      </w:r>
      <w:r w:rsidR="000041D9" w:rsidRPr="00AB2949">
        <w:rPr>
          <w:rFonts w:cs="Arial"/>
          <w:snapToGrid w:val="0"/>
          <w:lang w:val="en-US"/>
        </w:rPr>
        <w:t xml:space="preserve">icho a skrotum.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P</w:t>
      </w:r>
      <w:r w:rsidR="000041D9" w:rsidRPr="00AB2949">
        <w:rPr>
          <w:rFonts w:cs="Arial"/>
          <w:snapToGrid w:val="0"/>
        </w:rPr>
        <w:t>ř</w:t>
      </w:r>
      <w:r w:rsidR="000041D9" w:rsidRPr="00AB2949">
        <w:rPr>
          <w:rFonts w:cs="Arial"/>
          <w:snapToGrid w:val="0"/>
          <w:lang w:val="en-US"/>
        </w:rPr>
        <w:t>i sou</w:t>
      </w:r>
      <w:r w:rsidR="000041D9" w:rsidRPr="00AB2949">
        <w:rPr>
          <w:rFonts w:cs="Arial"/>
          <w:snapToGrid w:val="0"/>
        </w:rPr>
        <w:t>č</w:t>
      </w:r>
      <w:r w:rsidR="000041D9" w:rsidRPr="00AB2949">
        <w:rPr>
          <w:rFonts w:cs="Arial"/>
          <w:snapToGrid w:val="0"/>
          <w:lang w:val="en-US"/>
        </w:rPr>
        <w:t xml:space="preserve">asném poškození pleura mediastinalis * pneumo- a hemothoraxu s atelektázou plíce, dochází k posunu mediastina. </w:t>
      </w:r>
    </w:p>
    <w:p w:rsidR="000041D9" w:rsidRPr="00AB2949" w:rsidRDefault="000041D9" w:rsidP="000041D9">
      <w:pPr>
        <w:widowControl w:val="0"/>
        <w:rPr>
          <w:rFonts w:cs="Arial"/>
          <w:snapToGrid w:val="0"/>
          <w:lang w:val="en-US"/>
        </w:rPr>
      </w:pPr>
      <w:r w:rsidRPr="00AB2949">
        <w:rPr>
          <w:rFonts w:cs="Arial"/>
          <w:b/>
          <w:snapToGrid w:val="0"/>
          <w:u w:val="single"/>
          <w:lang w:val="en-US"/>
        </w:rPr>
        <w:t>Ter:</w:t>
      </w:r>
      <w:r w:rsidRPr="00AB2949">
        <w:rPr>
          <w:rFonts w:cs="Arial"/>
          <w:snapToGrid w:val="0"/>
          <w:lang w:val="en-US"/>
        </w:rPr>
        <w:t xml:space="preserve"> odstran</w:t>
      </w:r>
      <w:r w:rsidRPr="00AB2949">
        <w:rPr>
          <w:rFonts w:cs="Arial"/>
          <w:snapToGrid w:val="0"/>
        </w:rPr>
        <w:t>ě</w:t>
      </w:r>
      <w:r w:rsidRPr="00AB2949">
        <w:rPr>
          <w:rFonts w:cs="Arial"/>
          <w:snapToGrid w:val="0"/>
          <w:lang w:val="en-US"/>
        </w:rPr>
        <w:t xml:space="preserve">ní pneumothoraxu nebo mediastin. </w:t>
      </w:r>
      <w:proofErr w:type="gramStart"/>
      <w:r w:rsidRPr="00AB2949">
        <w:rPr>
          <w:rFonts w:cs="Arial"/>
          <w:snapToGrid w:val="0"/>
          <w:lang w:val="en-US"/>
        </w:rPr>
        <w:t>emfyzemu</w:t>
      </w:r>
      <w:proofErr w:type="gramEnd"/>
      <w:r w:rsidRPr="00AB2949">
        <w:rPr>
          <w:rFonts w:cs="Arial"/>
          <w:snapToGrid w:val="0"/>
          <w:lang w:val="en-US"/>
        </w:rPr>
        <w:t xml:space="preserve">. </w:t>
      </w:r>
    </w:p>
    <w:p w:rsidR="001778F4" w:rsidRDefault="001778F4" w:rsidP="000041D9">
      <w:pPr>
        <w:rPr>
          <w:rFonts w:cs="Arial"/>
          <w:b/>
          <w:snapToGrid w:val="0"/>
          <w:u w:val="single"/>
          <w:lang w:val="en-US"/>
        </w:rPr>
      </w:pPr>
    </w:p>
    <w:p w:rsidR="001778F4" w:rsidRDefault="000041D9" w:rsidP="000041D9">
      <w:pPr>
        <w:rPr>
          <w:rFonts w:cs="Arial"/>
          <w:snapToGrid w:val="0"/>
          <w:lang w:val="en-US"/>
        </w:rPr>
      </w:pPr>
      <w:r w:rsidRPr="00AB2949">
        <w:rPr>
          <w:rFonts w:cs="Arial"/>
          <w:b/>
          <w:snapToGrid w:val="0"/>
          <w:u w:val="single"/>
          <w:lang w:val="en-US"/>
        </w:rPr>
        <w:t>3) Poran</w:t>
      </w:r>
      <w:r w:rsidRPr="00AB2949">
        <w:rPr>
          <w:rFonts w:cs="Arial"/>
          <w:b/>
          <w:snapToGrid w:val="0"/>
          <w:u w:val="single"/>
        </w:rPr>
        <w:t>ě</w:t>
      </w:r>
      <w:r w:rsidRPr="00AB2949">
        <w:rPr>
          <w:rFonts w:cs="Arial"/>
          <w:b/>
          <w:snapToGrid w:val="0"/>
          <w:u w:val="single"/>
          <w:lang w:val="en-US"/>
        </w:rPr>
        <w:t>ní mediastinálních orgán</w:t>
      </w:r>
      <w:r w:rsidRPr="00AB2949">
        <w:rPr>
          <w:rFonts w:cs="Arial"/>
          <w:b/>
          <w:snapToGrid w:val="0"/>
          <w:u w:val="single"/>
        </w:rPr>
        <w:t>ů</w:t>
      </w:r>
      <w:r w:rsidRPr="00AB2949">
        <w:rPr>
          <w:rFonts w:cs="Arial"/>
          <w:snapToGrid w:val="0"/>
          <w:u w:val="single"/>
          <w:lang w:val="en-US"/>
        </w:rPr>
        <w:t>:</w:t>
      </w:r>
      <w:r w:rsidRPr="00AB2949">
        <w:rPr>
          <w:rFonts w:cs="Arial"/>
          <w:snapToGrid w:val="0"/>
          <w:lang w:val="en-US"/>
        </w:rPr>
        <w:t xml:space="preserve"> </w:t>
      </w:r>
    </w:p>
    <w:p w:rsidR="001778F4" w:rsidRDefault="000041D9" w:rsidP="000041D9">
      <w:pPr>
        <w:rPr>
          <w:rFonts w:cs="Arial"/>
          <w:b/>
          <w:snapToGrid w:val="0"/>
          <w:lang w:val="en-US"/>
        </w:rPr>
      </w:pPr>
      <w:r w:rsidRPr="00AB2949">
        <w:rPr>
          <w:rFonts w:cs="Arial"/>
          <w:snapToGrid w:val="0"/>
          <w:lang w:val="en-US"/>
        </w:rPr>
        <w:t xml:space="preserve">A) </w:t>
      </w:r>
      <w:r w:rsidRPr="00AB2949">
        <w:rPr>
          <w:rFonts w:cs="Arial"/>
          <w:b/>
          <w:snapToGrid w:val="0"/>
          <w:lang w:val="en-US"/>
        </w:rPr>
        <w:t>Srde</w:t>
      </w:r>
      <w:r w:rsidRPr="00AB2949">
        <w:rPr>
          <w:rFonts w:cs="Arial"/>
          <w:b/>
          <w:snapToGrid w:val="0"/>
        </w:rPr>
        <w:t>č</w:t>
      </w:r>
      <w:r w:rsidRPr="00AB2949">
        <w:rPr>
          <w:rFonts w:cs="Arial"/>
          <w:b/>
          <w:snapToGrid w:val="0"/>
          <w:lang w:val="en-US"/>
        </w:rPr>
        <w:t xml:space="preserve">ní tamponáda. </w:t>
      </w:r>
    </w:p>
    <w:p w:rsidR="001778F4" w:rsidRDefault="000041D9" w:rsidP="000041D9">
      <w:pPr>
        <w:rPr>
          <w:rFonts w:cs="Arial"/>
          <w:snapToGrid w:val="0"/>
          <w:lang w:val="en-US"/>
        </w:rPr>
      </w:pPr>
      <w:r w:rsidRPr="00AB2949">
        <w:rPr>
          <w:rFonts w:cs="Arial"/>
          <w:snapToGrid w:val="0"/>
          <w:lang w:val="en-US"/>
        </w:rPr>
        <w:lastRenderedPageBreak/>
        <w:t>B)</w:t>
      </w:r>
      <w:r w:rsidRPr="00AB2949">
        <w:rPr>
          <w:rFonts w:cs="Arial"/>
          <w:b/>
          <w:snapToGrid w:val="0"/>
          <w:lang w:val="en-US"/>
        </w:rPr>
        <w:t xml:space="preserve"> Kontuze srdce.</w:t>
      </w:r>
      <w:r w:rsidRPr="00AB2949">
        <w:rPr>
          <w:rFonts w:cs="Arial"/>
          <w:snapToGrid w:val="0"/>
          <w:lang w:val="en-US"/>
        </w:rPr>
        <w:t xml:space="preserve"> </w:t>
      </w:r>
    </w:p>
    <w:p w:rsidR="001778F4" w:rsidRDefault="000041D9" w:rsidP="000041D9">
      <w:pPr>
        <w:rPr>
          <w:rFonts w:cs="Arial"/>
          <w:snapToGrid w:val="0"/>
          <w:lang w:val="en-US"/>
        </w:rPr>
      </w:pPr>
      <w:r w:rsidRPr="00AB2949">
        <w:rPr>
          <w:rFonts w:cs="Arial"/>
          <w:snapToGrid w:val="0"/>
          <w:lang w:val="en-US"/>
        </w:rPr>
        <w:t xml:space="preserve">C) </w:t>
      </w:r>
      <w:r w:rsidRPr="00AB2949">
        <w:rPr>
          <w:rFonts w:cs="Arial"/>
          <w:b/>
          <w:snapToGrid w:val="0"/>
          <w:lang w:val="en-US"/>
        </w:rPr>
        <w:t>Ruptura aorty.</w:t>
      </w:r>
      <w:r w:rsidRPr="00AB2949">
        <w:rPr>
          <w:rFonts w:cs="Arial"/>
          <w:snapToGrid w:val="0"/>
          <w:lang w:val="en-US"/>
        </w:rPr>
        <w:t xml:space="preserve"> </w:t>
      </w:r>
    </w:p>
    <w:p w:rsidR="000041D9" w:rsidRPr="000041D9" w:rsidRDefault="000041D9" w:rsidP="000041D9">
      <w:proofErr w:type="gramStart"/>
      <w:r w:rsidRPr="00AB2949">
        <w:rPr>
          <w:rFonts w:cs="Arial"/>
          <w:snapToGrid w:val="0"/>
          <w:lang w:val="en-US"/>
        </w:rPr>
        <w:t>D)</w:t>
      </w:r>
      <w:r w:rsidRPr="00AB2949">
        <w:rPr>
          <w:rFonts w:cs="Arial"/>
          <w:b/>
          <w:snapToGrid w:val="0"/>
          <w:lang w:val="en-US"/>
        </w:rPr>
        <w:t>Ruptura</w:t>
      </w:r>
      <w:proofErr w:type="gramEnd"/>
      <w:r w:rsidRPr="00AB2949">
        <w:rPr>
          <w:rFonts w:cs="Arial"/>
          <w:b/>
          <w:snapToGrid w:val="0"/>
          <w:lang w:val="en-US"/>
        </w:rPr>
        <w:t xml:space="preserve"> jícnu</w:t>
      </w:r>
    </w:p>
    <w:p w:rsidR="00056F12" w:rsidRDefault="00056F12" w:rsidP="00056F12">
      <w:pPr>
        <w:rPr>
          <w:color w:val="FF0000"/>
        </w:rPr>
      </w:pPr>
    </w:p>
    <w:p w:rsidR="00FB6AD1" w:rsidRDefault="000041D9" w:rsidP="00FB6AD1">
      <w:pPr>
        <w:rPr>
          <w:b/>
        </w:rPr>
      </w:pPr>
      <w:r>
        <w:rPr>
          <w:b/>
        </w:rPr>
        <w:t>Pneumothorax</w:t>
      </w:r>
      <w:r w:rsidR="00FB6AD1">
        <w:rPr>
          <w:b/>
        </w:rPr>
        <w:t xml:space="preserve"> </w:t>
      </w:r>
    </w:p>
    <w:p w:rsidR="001778F4" w:rsidRDefault="001778F4" w:rsidP="00FB6AD1">
      <w:pPr>
        <w:rPr>
          <w:rFonts w:cs="Arial"/>
          <w:snapToGrid w:val="0"/>
          <w:lang w:val="en-US"/>
        </w:rPr>
      </w:pPr>
      <w:r>
        <w:rPr>
          <w:rFonts w:cs="Arial"/>
          <w:snapToGrid w:val="0"/>
          <w:lang w:val="en-US"/>
        </w:rPr>
        <w:t xml:space="preserve">= </w:t>
      </w:r>
      <w:r w:rsidR="000041D9" w:rsidRPr="00AB2949">
        <w:rPr>
          <w:rFonts w:cs="Arial"/>
          <w:snapToGrid w:val="0"/>
          <w:lang w:val="en-US"/>
        </w:rPr>
        <w:t xml:space="preserve">stav, kdy vnikne vzduch mezi oba listy pleury s následným kolapsem plíce. </w:t>
      </w:r>
    </w:p>
    <w:p w:rsidR="000041D9" w:rsidRPr="00AB2949" w:rsidRDefault="000041D9" w:rsidP="000041D9">
      <w:pPr>
        <w:widowControl w:val="0"/>
        <w:rPr>
          <w:rFonts w:cs="Arial"/>
          <w:snapToGrid w:val="0"/>
          <w:lang w:val="en-US"/>
        </w:rPr>
      </w:pPr>
      <w:r w:rsidRPr="00AB2949">
        <w:rPr>
          <w:rFonts w:cs="Arial"/>
          <w:snapToGrid w:val="0"/>
          <w:u w:val="single"/>
          <w:lang w:val="en-US"/>
        </w:rPr>
        <w:t>Totální pneumothorax</w:t>
      </w:r>
      <w:r w:rsidRPr="00AB2949">
        <w:rPr>
          <w:rFonts w:cs="Arial"/>
          <w:snapToGrid w:val="0"/>
          <w:lang w:val="en-US"/>
        </w:rPr>
        <w:t>: pleurální dutina je volná.</w:t>
      </w:r>
    </w:p>
    <w:p w:rsidR="001778F4" w:rsidRDefault="000041D9" w:rsidP="000041D9">
      <w:pPr>
        <w:widowControl w:val="0"/>
        <w:rPr>
          <w:rFonts w:cs="Arial"/>
          <w:snapToGrid w:val="0"/>
          <w:lang w:val="en-US"/>
        </w:rPr>
      </w:pPr>
      <w:r w:rsidRPr="00AB2949">
        <w:rPr>
          <w:rFonts w:cs="Arial"/>
          <w:snapToGrid w:val="0"/>
          <w:u w:val="single"/>
          <w:lang w:val="en-US"/>
        </w:rPr>
        <w:t>Parciální PNO</w:t>
      </w:r>
      <w:r w:rsidRPr="00AB2949">
        <w:rPr>
          <w:rFonts w:cs="Arial"/>
          <w:snapToGrid w:val="0"/>
          <w:lang w:val="en-US"/>
        </w:rPr>
        <w:t>: v pohrudni</w:t>
      </w:r>
      <w:r w:rsidRPr="00AB2949">
        <w:rPr>
          <w:rFonts w:cs="Arial"/>
          <w:snapToGrid w:val="0"/>
        </w:rPr>
        <w:t>č</w:t>
      </w:r>
      <w:r w:rsidRPr="00AB2949">
        <w:rPr>
          <w:rFonts w:cs="Arial"/>
          <w:snapToGrid w:val="0"/>
          <w:lang w:val="en-US"/>
        </w:rPr>
        <w:t>ní dutin</w:t>
      </w:r>
      <w:r w:rsidRPr="00AB2949">
        <w:rPr>
          <w:rFonts w:cs="Arial"/>
          <w:snapToGrid w:val="0"/>
        </w:rPr>
        <w:t>ě</w:t>
      </w:r>
      <w:r w:rsidRPr="00AB2949">
        <w:rPr>
          <w:rFonts w:cs="Arial"/>
          <w:snapToGrid w:val="0"/>
          <w:lang w:val="en-US"/>
        </w:rPr>
        <w:t xml:space="preserve"> jsou sr</w:t>
      </w:r>
      <w:r w:rsidRPr="00AB2949">
        <w:rPr>
          <w:rFonts w:cs="Arial"/>
          <w:snapToGrid w:val="0"/>
        </w:rPr>
        <w:t>ů</w:t>
      </w:r>
      <w:r w:rsidRPr="00AB2949">
        <w:rPr>
          <w:rFonts w:cs="Arial"/>
          <w:snapToGrid w:val="0"/>
          <w:lang w:val="en-US"/>
        </w:rPr>
        <w:t xml:space="preserve">sty. </w:t>
      </w:r>
    </w:p>
    <w:p w:rsidR="001778F4" w:rsidRDefault="001778F4" w:rsidP="000041D9">
      <w:pPr>
        <w:widowControl w:val="0"/>
        <w:rPr>
          <w:rFonts w:cs="Arial"/>
          <w:snapToGrid w:val="0"/>
          <w:lang w:val="en-US"/>
        </w:rPr>
      </w:pPr>
    </w:p>
    <w:p w:rsidR="001778F4" w:rsidRPr="00FB6AD1" w:rsidRDefault="000041D9" w:rsidP="000041D9">
      <w:pPr>
        <w:widowControl w:val="0"/>
        <w:rPr>
          <w:rFonts w:cs="Arial"/>
          <w:snapToGrid w:val="0"/>
          <w:lang w:val="en-US"/>
        </w:rPr>
      </w:pPr>
      <w:r w:rsidRPr="00FB6AD1">
        <w:rPr>
          <w:rFonts w:cs="Arial"/>
          <w:snapToGrid w:val="0"/>
          <w:u w:val="single"/>
          <w:lang w:val="en-US"/>
        </w:rPr>
        <w:t>Etiopato:</w:t>
      </w:r>
      <w:r w:rsidRPr="00FB6AD1">
        <w:rPr>
          <w:rFonts w:cs="Arial"/>
          <w:snapToGrid w:val="0"/>
          <w:lang w:val="en-US"/>
        </w:rPr>
        <w:t xml:space="preserve"> </w:t>
      </w:r>
    </w:p>
    <w:p w:rsidR="001778F4" w:rsidRDefault="000041D9" w:rsidP="000041D9">
      <w:pPr>
        <w:widowControl w:val="0"/>
        <w:rPr>
          <w:rFonts w:cs="Arial"/>
          <w:snapToGrid w:val="0"/>
          <w:lang w:val="en-US"/>
        </w:rPr>
      </w:pPr>
      <w:r w:rsidRPr="00AB2949">
        <w:rPr>
          <w:rFonts w:cs="Arial"/>
          <w:snapToGrid w:val="0"/>
          <w:lang w:val="en-US"/>
        </w:rPr>
        <w:t xml:space="preserve">1) </w:t>
      </w:r>
      <w:proofErr w:type="gramStart"/>
      <w:r w:rsidRPr="00AB2949">
        <w:rPr>
          <w:rFonts w:cs="Arial"/>
          <w:snapToGrid w:val="0"/>
          <w:u w:val="single"/>
          <w:lang w:val="en-US"/>
        </w:rPr>
        <w:t>spontánní</w:t>
      </w:r>
      <w:proofErr w:type="gramEnd"/>
      <w:r w:rsidRPr="00AB2949">
        <w:rPr>
          <w:rFonts w:cs="Arial"/>
          <w:snapToGrid w:val="0"/>
          <w:lang w:val="en-US"/>
        </w:rPr>
        <w:t>: p</w:t>
      </w:r>
      <w:r w:rsidRPr="00AB2949">
        <w:rPr>
          <w:rFonts w:cs="Arial"/>
          <w:snapToGrid w:val="0"/>
        </w:rPr>
        <w:t>ř</w:t>
      </w:r>
      <w:r w:rsidRPr="00AB2949">
        <w:rPr>
          <w:rFonts w:cs="Arial"/>
          <w:snapToGrid w:val="0"/>
          <w:lang w:val="en-US"/>
        </w:rPr>
        <w:t>i již existujícím onem. Plic (zán</w:t>
      </w:r>
      <w:r w:rsidRPr="00AB2949">
        <w:rPr>
          <w:rFonts w:cs="Arial"/>
          <w:snapToGrid w:val="0"/>
        </w:rPr>
        <w:t>ě</w:t>
      </w:r>
      <w:r w:rsidRPr="00AB2949">
        <w:rPr>
          <w:rFonts w:cs="Arial"/>
          <w:snapToGrid w:val="0"/>
          <w:lang w:val="en-US"/>
        </w:rPr>
        <w:t xml:space="preserve">ty, nádory, plicní fibrózy…). </w:t>
      </w:r>
      <w:proofErr w:type="gramStart"/>
      <w:r w:rsidRPr="00AB2949">
        <w:rPr>
          <w:rFonts w:cs="Arial"/>
          <w:snapToGrid w:val="0"/>
          <w:lang w:val="en-US"/>
        </w:rPr>
        <w:t>V</w:t>
      </w:r>
      <w:r w:rsidRPr="00AB2949">
        <w:rPr>
          <w:rFonts w:cs="Arial"/>
          <w:snapToGrid w:val="0"/>
        </w:rPr>
        <w:t>ě</w:t>
      </w:r>
      <w:r w:rsidRPr="00AB2949">
        <w:rPr>
          <w:rFonts w:cs="Arial"/>
          <w:snapToGrid w:val="0"/>
          <w:lang w:val="en-US"/>
        </w:rPr>
        <w:t>tšinou probíhá symptomaticky.</w:t>
      </w:r>
      <w:proofErr w:type="gramEnd"/>
      <w:r w:rsidRPr="00AB2949">
        <w:rPr>
          <w:rFonts w:cs="Arial"/>
          <w:snapToGrid w:val="0"/>
          <w:lang w:val="en-US"/>
        </w:rPr>
        <w:t xml:space="preserve"> </w:t>
      </w:r>
      <w:proofErr w:type="gramStart"/>
      <w:r w:rsidRPr="00AB2949">
        <w:rPr>
          <w:rFonts w:cs="Arial"/>
          <w:snapToGrid w:val="0"/>
          <w:lang w:val="en-US"/>
        </w:rPr>
        <w:t>Vrchol výskytu mezi 20.-40.</w:t>
      </w:r>
      <w:proofErr w:type="gramEnd"/>
      <w:r w:rsidRPr="00AB2949">
        <w:rPr>
          <w:rFonts w:cs="Arial"/>
          <w:snapToGrid w:val="0"/>
          <w:lang w:val="en-US"/>
        </w:rPr>
        <w:t xml:space="preserve"> </w:t>
      </w:r>
      <w:proofErr w:type="gramStart"/>
      <w:r w:rsidRPr="00AB2949">
        <w:rPr>
          <w:rFonts w:cs="Arial"/>
          <w:snapToGrid w:val="0"/>
          <w:lang w:val="en-US"/>
        </w:rPr>
        <w:t>rokem</w:t>
      </w:r>
      <w:proofErr w:type="gramEnd"/>
      <w:r w:rsidRPr="00AB2949">
        <w:rPr>
          <w:rFonts w:cs="Arial"/>
          <w:snapToGrid w:val="0"/>
          <w:lang w:val="en-US"/>
        </w:rPr>
        <w:t xml:space="preserve"> a 50.-60. </w:t>
      </w:r>
      <w:proofErr w:type="gramStart"/>
      <w:r w:rsidRPr="00AB2949">
        <w:rPr>
          <w:rFonts w:cs="Arial"/>
          <w:snapToGrid w:val="0"/>
          <w:lang w:val="en-US"/>
        </w:rPr>
        <w:t>rokem</w:t>
      </w:r>
      <w:proofErr w:type="gramEnd"/>
      <w:r w:rsidRPr="00AB2949">
        <w:rPr>
          <w:rFonts w:cs="Arial"/>
          <w:snapToGrid w:val="0"/>
          <w:lang w:val="en-US"/>
        </w:rPr>
        <w:t xml:space="preserve">, </w:t>
      </w:r>
      <w:r w:rsidRPr="00AB2949">
        <w:rPr>
          <w:rFonts w:cs="Arial"/>
          <w:snapToGrid w:val="0"/>
        </w:rPr>
        <w:t>č</w:t>
      </w:r>
      <w:r w:rsidRPr="00AB2949">
        <w:rPr>
          <w:rFonts w:cs="Arial"/>
          <w:snapToGrid w:val="0"/>
          <w:lang w:val="en-US"/>
        </w:rPr>
        <w:t>ast</w:t>
      </w:r>
      <w:r w:rsidRPr="00AB2949">
        <w:rPr>
          <w:rFonts w:cs="Arial"/>
          <w:snapToGrid w:val="0"/>
        </w:rPr>
        <w:t>ě</w:t>
      </w:r>
      <w:r w:rsidRPr="00AB2949">
        <w:rPr>
          <w:rFonts w:cs="Arial"/>
          <w:snapToGrid w:val="0"/>
          <w:lang w:val="en-US"/>
        </w:rPr>
        <w:t>jší u muž</w:t>
      </w:r>
      <w:r w:rsidRPr="00AB2949">
        <w:rPr>
          <w:rFonts w:cs="Arial"/>
          <w:snapToGrid w:val="0"/>
        </w:rPr>
        <w:t>ů</w:t>
      </w:r>
      <w:r w:rsidRPr="00AB2949">
        <w:rPr>
          <w:rFonts w:cs="Arial"/>
          <w:snapToGrid w:val="0"/>
          <w:lang w:val="en-US"/>
        </w:rPr>
        <w:t xml:space="preserve">. </w:t>
      </w:r>
    </w:p>
    <w:p w:rsidR="001778F4" w:rsidRDefault="000041D9" w:rsidP="000041D9">
      <w:pPr>
        <w:widowControl w:val="0"/>
        <w:rPr>
          <w:rFonts w:cs="Arial"/>
          <w:snapToGrid w:val="0"/>
          <w:lang w:val="en-US"/>
        </w:rPr>
      </w:pPr>
      <w:r w:rsidRPr="00AB2949">
        <w:rPr>
          <w:rFonts w:cs="Arial"/>
          <w:snapToGrid w:val="0"/>
          <w:lang w:val="en-US"/>
        </w:rPr>
        <w:t xml:space="preserve">2) </w:t>
      </w:r>
      <w:proofErr w:type="gramStart"/>
      <w:r w:rsidRPr="00AB2949">
        <w:rPr>
          <w:rFonts w:cs="Arial"/>
          <w:snapToGrid w:val="0"/>
          <w:u w:val="single"/>
          <w:lang w:val="en-US"/>
        </w:rPr>
        <w:t>traumatický</w:t>
      </w:r>
      <w:proofErr w:type="gramEnd"/>
      <w:r w:rsidRPr="00AB2949">
        <w:rPr>
          <w:rFonts w:cs="Arial"/>
          <w:snapToGrid w:val="0"/>
          <w:lang w:val="en-US"/>
        </w:rPr>
        <w:t>: nej</w:t>
      </w:r>
      <w:r w:rsidRPr="00AB2949">
        <w:rPr>
          <w:rFonts w:cs="Arial"/>
          <w:snapToGrid w:val="0"/>
        </w:rPr>
        <w:t>č</w:t>
      </w:r>
      <w:r w:rsidRPr="00AB2949">
        <w:rPr>
          <w:rFonts w:cs="Arial"/>
          <w:snapToGrid w:val="0"/>
          <w:lang w:val="en-US"/>
        </w:rPr>
        <w:t>ast</w:t>
      </w:r>
      <w:r w:rsidRPr="00AB2949">
        <w:rPr>
          <w:rFonts w:cs="Arial"/>
          <w:snapToGrid w:val="0"/>
        </w:rPr>
        <w:t>ě</w:t>
      </w:r>
      <w:r w:rsidRPr="00AB2949">
        <w:rPr>
          <w:rFonts w:cs="Arial"/>
          <w:snapToGrid w:val="0"/>
          <w:lang w:val="en-US"/>
        </w:rPr>
        <w:t>ji p</w:t>
      </w:r>
      <w:r w:rsidRPr="00AB2949">
        <w:rPr>
          <w:rFonts w:cs="Arial"/>
          <w:snapToGrid w:val="0"/>
        </w:rPr>
        <w:t>ř</w:t>
      </w:r>
      <w:r w:rsidRPr="00AB2949">
        <w:rPr>
          <w:rFonts w:cs="Arial"/>
          <w:snapToGrid w:val="0"/>
          <w:lang w:val="en-US"/>
        </w:rPr>
        <w:t>i otev</w:t>
      </w:r>
      <w:r w:rsidRPr="00AB2949">
        <w:rPr>
          <w:rFonts w:cs="Arial"/>
          <w:snapToGrid w:val="0"/>
        </w:rPr>
        <w:t>ř</w:t>
      </w:r>
      <w:r w:rsidRPr="00AB2949">
        <w:rPr>
          <w:rFonts w:cs="Arial"/>
          <w:snapToGrid w:val="0"/>
          <w:lang w:val="en-US"/>
        </w:rPr>
        <w:t>eném poran</w:t>
      </w:r>
      <w:r w:rsidRPr="00AB2949">
        <w:rPr>
          <w:rFonts w:cs="Arial"/>
          <w:snapToGrid w:val="0"/>
        </w:rPr>
        <w:t>ě</w:t>
      </w:r>
      <w:r w:rsidRPr="00AB2949">
        <w:rPr>
          <w:rFonts w:cs="Arial"/>
          <w:snapToGrid w:val="0"/>
          <w:lang w:val="en-US"/>
        </w:rPr>
        <w:t>ní hrudníku, p</w:t>
      </w:r>
      <w:r w:rsidRPr="00AB2949">
        <w:rPr>
          <w:rFonts w:cs="Arial"/>
          <w:snapToGrid w:val="0"/>
        </w:rPr>
        <w:t>ř</w:t>
      </w:r>
      <w:r w:rsidRPr="00AB2949">
        <w:rPr>
          <w:rFonts w:cs="Arial"/>
          <w:snapToGrid w:val="0"/>
          <w:lang w:val="en-US"/>
        </w:rPr>
        <w:t xml:space="preserve">i chir. </w:t>
      </w:r>
      <w:proofErr w:type="gramStart"/>
      <w:r w:rsidR="001778F4">
        <w:rPr>
          <w:rFonts w:cs="Arial"/>
          <w:snapToGrid w:val="0"/>
          <w:lang w:val="en-US"/>
        </w:rPr>
        <w:t>v</w:t>
      </w:r>
      <w:r w:rsidRPr="00AB2949">
        <w:rPr>
          <w:rFonts w:cs="Arial"/>
          <w:snapToGrid w:val="0"/>
          <w:lang w:val="en-US"/>
        </w:rPr>
        <w:t>ýkonech</w:t>
      </w:r>
      <w:proofErr w:type="gramEnd"/>
      <w:r w:rsidRPr="00AB2949">
        <w:rPr>
          <w:rFonts w:cs="Arial"/>
          <w:snapToGrid w:val="0"/>
          <w:lang w:val="en-US"/>
        </w:rPr>
        <w:t xml:space="preserve">, punkcích v. subclavia nebo pleury. </w:t>
      </w:r>
    </w:p>
    <w:p w:rsidR="001778F4" w:rsidRDefault="000041D9" w:rsidP="000041D9">
      <w:pPr>
        <w:widowControl w:val="0"/>
        <w:rPr>
          <w:rFonts w:cs="Arial"/>
          <w:snapToGrid w:val="0"/>
          <w:lang w:val="en-US"/>
        </w:rPr>
      </w:pPr>
      <w:r w:rsidRPr="00AB2949">
        <w:rPr>
          <w:rFonts w:cs="Arial"/>
          <w:snapToGrid w:val="0"/>
          <w:lang w:val="en-US"/>
        </w:rPr>
        <w:t xml:space="preserve">3) </w:t>
      </w:r>
      <w:proofErr w:type="gramStart"/>
      <w:r w:rsidRPr="00AB2949">
        <w:rPr>
          <w:rFonts w:cs="Arial"/>
          <w:snapToGrid w:val="0"/>
          <w:u w:val="single"/>
          <w:lang w:val="en-US"/>
        </w:rPr>
        <w:t>um</w:t>
      </w:r>
      <w:r w:rsidRPr="00AB2949">
        <w:rPr>
          <w:rFonts w:cs="Arial"/>
          <w:snapToGrid w:val="0"/>
          <w:u w:val="single"/>
        </w:rPr>
        <w:t>ě</w:t>
      </w:r>
      <w:r w:rsidRPr="00AB2949">
        <w:rPr>
          <w:rFonts w:cs="Arial"/>
          <w:snapToGrid w:val="0"/>
          <w:u w:val="single"/>
          <w:lang w:val="en-US"/>
        </w:rPr>
        <w:t>lý</w:t>
      </w:r>
      <w:proofErr w:type="gramEnd"/>
      <w:r w:rsidRPr="00AB2949">
        <w:rPr>
          <w:rFonts w:cs="Arial"/>
          <w:snapToGrid w:val="0"/>
          <w:lang w:val="en-US"/>
        </w:rPr>
        <w:t>: lé</w:t>
      </w:r>
      <w:r w:rsidRPr="00AB2949">
        <w:rPr>
          <w:rFonts w:cs="Arial"/>
          <w:snapToGrid w:val="0"/>
        </w:rPr>
        <w:t>č</w:t>
      </w:r>
      <w:r w:rsidRPr="00AB2949">
        <w:rPr>
          <w:rFonts w:cs="Arial"/>
          <w:snapToGrid w:val="0"/>
          <w:lang w:val="en-US"/>
        </w:rPr>
        <w:t xml:space="preserve">ebný, diagnostický.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Nastává omezení dýchací plochy s poruchou ventilace, perfuze a difuze, tlakové zm</w:t>
      </w:r>
      <w:r w:rsidR="000041D9" w:rsidRPr="00AB2949">
        <w:rPr>
          <w:rFonts w:cs="Arial"/>
          <w:snapToGrid w:val="0"/>
        </w:rPr>
        <w:t>ě</w:t>
      </w:r>
      <w:r>
        <w:rPr>
          <w:rFonts w:cs="Arial"/>
          <w:snapToGrid w:val="0"/>
          <w:lang w:val="en-US"/>
        </w:rPr>
        <w:t xml:space="preserve">ny v pohrud. </w:t>
      </w:r>
      <w:proofErr w:type="gramStart"/>
      <w:r>
        <w:rPr>
          <w:rFonts w:cs="Arial"/>
          <w:snapToGrid w:val="0"/>
          <w:lang w:val="en-US"/>
        </w:rPr>
        <w:t>d</w:t>
      </w:r>
      <w:r w:rsidR="000041D9" w:rsidRPr="00AB2949">
        <w:rPr>
          <w:rFonts w:cs="Arial"/>
          <w:snapToGrid w:val="0"/>
          <w:lang w:val="en-US"/>
        </w:rPr>
        <w:t>utin</w:t>
      </w:r>
      <w:r w:rsidR="000041D9" w:rsidRPr="00AB2949">
        <w:rPr>
          <w:rFonts w:cs="Arial"/>
          <w:snapToGrid w:val="0"/>
        </w:rPr>
        <w:t>ě</w:t>
      </w:r>
      <w:proofErr w:type="gramEnd"/>
      <w:r w:rsidR="000041D9" w:rsidRPr="00AB2949">
        <w:rPr>
          <w:rFonts w:cs="Arial"/>
          <w:snapToGrid w:val="0"/>
          <w:lang w:val="en-US"/>
        </w:rPr>
        <w:t>, spolu s kolabovanou plicí to zat</w:t>
      </w:r>
      <w:r w:rsidR="000041D9" w:rsidRPr="00AB2949">
        <w:rPr>
          <w:rFonts w:cs="Arial"/>
          <w:snapToGrid w:val="0"/>
        </w:rPr>
        <w:t>ěž</w:t>
      </w:r>
      <w:r w:rsidR="000041D9" w:rsidRPr="00AB2949">
        <w:rPr>
          <w:rFonts w:cs="Arial"/>
          <w:snapToGrid w:val="0"/>
          <w:lang w:val="en-US"/>
        </w:rPr>
        <w:t xml:space="preserve">uje krev. </w:t>
      </w:r>
      <w:proofErr w:type="gramStart"/>
      <w:r>
        <w:rPr>
          <w:rFonts w:cs="Arial"/>
          <w:snapToGrid w:val="0"/>
          <w:lang w:val="en-US"/>
        </w:rPr>
        <w:t>o</w:t>
      </w:r>
      <w:r w:rsidR="000041D9" w:rsidRPr="00AB2949">
        <w:rPr>
          <w:rFonts w:cs="Arial"/>
          <w:snapToGrid w:val="0"/>
          <w:lang w:val="en-US"/>
        </w:rPr>
        <w:t>b</w:t>
      </w:r>
      <w:r w:rsidR="000041D9" w:rsidRPr="00AB2949">
        <w:rPr>
          <w:rFonts w:cs="Arial"/>
          <w:snapToGrid w:val="0"/>
        </w:rPr>
        <w:t>ě</w:t>
      </w:r>
      <w:r w:rsidR="000041D9" w:rsidRPr="00AB2949">
        <w:rPr>
          <w:rFonts w:cs="Arial"/>
          <w:snapToGrid w:val="0"/>
          <w:lang w:val="en-US"/>
        </w:rPr>
        <w:t>h</w:t>
      </w:r>
      <w:proofErr w:type="gramEnd"/>
      <w:r w:rsidR="000041D9" w:rsidRPr="00AB2949">
        <w:rPr>
          <w:rFonts w:cs="Arial"/>
          <w:snapToGrid w:val="0"/>
          <w:lang w:val="en-US"/>
        </w:rPr>
        <w:t xml:space="preserve">.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Funk</w:t>
      </w:r>
      <w:r w:rsidR="000041D9" w:rsidRPr="00AB2949">
        <w:rPr>
          <w:rFonts w:cs="Arial"/>
          <w:snapToGrid w:val="0"/>
        </w:rPr>
        <w:t>č</w:t>
      </w:r>
      <w:r w:rsidR="000041D9" w:rsidRPr="00AB2949">
        <w:rPr>
          <w:rFonts w:cs="Arial"/>
          <w:snapToGrid w:val="0"/>
          <w:lang w:val="en-US"/>
        </w:rPr>
        <w:t>ní rezervy plic jsou schopny vyrovnat se i s vy</w:t>
      </w:r>
      <w:r w:rsidR="000041D9" w:rsidRPr="00AB2949">
        <w:rPr>
          <w:rFonts w:cs="Arial"/>
          <w:snapToGrid w:val="0"/>
        </w:rPr>
        <w:t>ř</w:t>
      </w:r>
      <w:r w:rsidR="000041D9" w:rsidRPr="00AB2949">
        <w:rPr>
          <w:rFonts w:cs="Arial"/>
          <w:snapToGrid w:val="0"/>
          <w:lang w:val="en-US"/>
        </w:rPr>
        <w:t xml:space="preserve">azením jedné poloviny plic, pokud je plic.parenchym intaktní. </w:t>
      </w:r>
    </w:p>
    <w:p w:rsidR="001778F4" w:rsidRDefault="001778F4" w:rsidP="000041D9">
      <w:pPr>
        <w:widowControl w:val="0"/>
        <w:rPr>
          <w:rFonts w:cs="Arial"/>
          <w:snapToGrid w:val="0"/>
          <w:lang w:val="en-US"/>
        </w:rPr>
      </w:pPr>
    </w:p>
    <w:p w:rsidR="001778F4" w:rsidRDefault="000041D9" w:rsidP="000041D9">
      <w:pPr>
        <w:widowControl w:val="0"/>
        <w:rPr>
          <w:rFonts w:cs="Arial"/>
          <w:snapToGrid w:val="0"/>
          <w:lang w:val="en-US"/>
        </w:rPr>
      </w:pPr>
      <w:r w:rsidRPr="00AB2949">
        <w:rPr>
          <w:rFonts w:cs="Arial"/>
          <w:b/>
          <w:snapToGrid w:val="0"/>
          <w:u w:val="single"/>
          <w:lang w:val="en-US"/>
        </w:rPr>
        <w:t>KO</w:t>
      </w:r>
      <w:r w:rsidRPr="00AB2949">
        <w:rPr>
          <w:rFonts w:cs="Arial"/>
          <w:snapToGrid w:val="0"/>
          <w:lang w:val="en-US"/>
        </w:rPr>
        <w:t xml:space="preserve">: závisí </w:t>
      </w:r>
      <w:proofErr w:type="gramStart"/>
      <w:r w:rsidRPr="00AB2949">
        <w:rPr>
          <w:rFonts w:cs="Arial"/>
          <w:snapToGrid w:val="0"/>
          <w:lang w:val="en-US"/>
        </w:rPr>
        <w:t>na</w:t>
      </w:r>
      <w:proofErr w:type="gramEnd"/>
      <w:r w:rsidRPr="00AB2949">
        <w:rPr>
          <w:rFonts w:cs="Arial"/>
          <w:snapToGrid w:val="0"/>
          <w:lang w:val="en-US"/>
        </w:rPr>
        <w:t xml:space="preserve"> typu a rozsahu.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 xml:space="preserve">Náhle vzniklá </w:t>
      </w:r>
      <w:proofErr w:type="gramStart"/>
      <w:r w:rsidR="000041D9" w:rsidRPr="00AB2949">
        <w:rPr>
          <w:rFonts w:cs="Arial"/>
          <w:snapToGrid w:val="0"/>
          <w:lang w:val="en-US"/>
        </w:rPr>
        <w:t>bolest ,</w:t>
      </w:r>
      <w:proofErr w:type="gramEnd"/>
      <w:r w:rsidR="000041D9" w:rsidRPr="00AB2949">
        <w:rPr>
          <w:rFonts w:cs="Arial"/>
          <w:snapToGrid w:val="0"/>
          <w:lang w:val="en-US"/>
        </w:rPr>
        <w:t xml:space="preserve"> pleurický charakter, svíravá, obtížn</w:t>
      </w:r>
      <w:r w:rsidR="000041D9" w:rsidRPr="00AB2949">
        <w:rPr>
          <w:rFonts w:cs="Arial"/>
          <w:snapToGrid w:val="0"/>
        </w:rPr>
        <w:t>ě</w:t>
      </w:r>
      <w:r w:rsidR="000041D9" w:rsidRPr="00AB2949">
        <w:rPr>
          <w:rFonts w:cs="Arial"/>
          <w:snapToGrid w:val="0"/>
          <w:lang w:val="en-US"/>
        </w:rPr>
        <w:t xml:space="preserve"> lokalizovatelná.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Kašel, dráždivý, n</w:t>
      </w:r>
      <w:r w:rsidR="000041D9" w:rsidRPr="00AB2949">
        <w:rPr>
          <w:rFonts w:cs="Arial"/>
          <w:snapToGrid w:val="0"/>
        </w:rPr>
        <w:t>ě</w:t>
      </w:r>
      <w:r w:rsidR="000041D9" w:rsidRPr="00AB2949">
        <w:rPr>
          <w:rFonts w:cs="Arial"/>
          <w:snapToGrid w:val="0"/>
          <w:lang w:val="en-US"/>
        </w:rPr>
        <w:t xml:space="preserve">kdy s hemoptýzou. </w:t>
      </w:r>
      <w:proofErr w:type="gramStart"/>
      <w:r w:rsidR="000041D9" w:rsidRPr="00AB2949">
        <w:rPr>
          <w:rFonts w:cs="Arial"/>
          <w:snapToGrid w:val="0"/>
          <w:lang w:val="en-US"/>
        </w:rPr>
        <w:t>Cyanóza, tachykardie, synkopa, ↑ nápl</w:t>
      </w:r>
      <w:r w:rsidR="000041D9" w:rsidRPr="00AB2949">
        <w:rPr>
          <w:rFonts w:cs="Arial"/>
          <w:snapToGrid w:val="0"/>
        </w:rPr>
        <w:t>ň</w:t>
      </w:r>
      <w:r w:rsidR="000041D9" w:rsidRPr="00AB2949">
        <w:rPr>
          <w:rFonts w:cs="Arial"/>
          <w:snapToGrid w:val="0"/>
          <w:lang w:val="en-US"/>
        </w:rPr>
        <w:t xml:space="preserve"> kr</w:t>
      </w:r>
      <w:r w:rsidR="000041D9" w:rsidRPr="00AB2949">
        <w:rPr>
          <w:rFonts w:cs="Arial"/>
          <w:snapToGrid w:val="0"/>
        </w:rPr>
        <w:t>č</w:t>
      </w:r>
      <w:r w:rsidR="000041D9" w:rsidRPr="00AB2949">
        <w:rPr>
          <w:rFonts w:cs="Arial"/>
          <w:snapToGrid w:val="0"/>
          <w:lang w:val="en-US"/>
        </w:rPr>
        <w:t>ních žil, pocení, úzkost.</w:t>
      </w:r>
      <w:proofErr w:type="gramEnd"/>
      <w:r w:rsidR="000041D9" w:rsidRPr="00AB2949">
        <w:rPr>
          <w:rFonts w:cs="Arial"/>
          <w:snapToGrid w:val="0"/>
          <w:lang w:val="en-US"/>
        </w:rPr>
        <w:t xml:space="preserve"> </w:t>
      </w:r>
    </w:p>
    <w:p w:rsidR="001778F4" w:rsidRDefault="000041D9" w:rsidP="000041D9">
      <w:pPr>
        <w:widowControl w:val="0"/>
        <w:rPr>
          <w:rFonts w:cs="Arial"/>
          <w:snapToGrid w:val="0"/>
          <w:lang w:val="en-US"/>
        </w:rPr>
      </w:pPr>
      <w:r w:rsidRPr="00AB2949">
        <w:rPr>
          <w:rFonts w:cs="Arial"/>
          <w:b/>
          <w:snapToGrid w:val="0"/>
          <w:u w:val="single"/>
          <w:lang w:val="en-US"/>
        </w:rPr>
        <w:t>D</w:t>
      </w:r>
      <w:r w:rsidRPr="00AB2949">
        <w:rPr>
          <w:rFonts w:cs="Arial"/>
          <w:b/>
          <w:snapToGrid w:val="0"/>
          <w:u w:val="single"/>
        </w:rPr>
        <w:t>ě</w:t>
      </w:r>
      <w:r w:rsidRPr="00AB2949">
        <w:rPr>
          <w:rFonts w:cs="Arial"/>
          <w:b/>
          <w:snapToGrid w:val="0"/>
          <w:u w:val="single"/>
          <w:lang w:val="en-US"/>
        </w:rPr>
        <w:t>lení PNO</w:t>
      </w:r>
      <w:r w:rsidRPr="00AB2949">
        <w:rPr>
          <w:rFonts w:cs="Arial"/>
          <w:snapToGrid w:val="0"/>
          <w:lang w:val="en-US"/>
        </w:rPr>
        <w:t xml:space="preserve">: </w:t>
      </w:r>
    </w:p>
    <w:p w:rsidR="001778F4" w:rsidRDefault="000041D9" w:rsidP="000041D9">
      <w:pPr>
        <w:widowControl w:val="0"/>
        <w:rPr>
          <w:rFonts w:cs="Arial"/>
          <w:snapToGrid w:val="0"/>
          <w:lang w:val="en-US"/>
        </w:rPr>
      </w:pPr>
      <w:r w:rsidRPr="00AB2949">
        <w:rPr>
          <w:rFonts w:cs="Arial"/>
          <w:snapToGrid w:val="0"/>
          <w:lang w:val="en-US"/>
        </w:rPr>
        <w:t xml:space="preserve">1) </w:t>
      </w:r>
      <w:proofErr w:type="gramStart"/>
      <w:r w:rsidRPr="00AB2949">
        <w:rPr>
          <w:rFonts w:cs="Arial"/>
          <w:b/>
          <w:snapToGrid w:val="0"/>
          <w:lang w:val="en-US"/>
        </w:rPr>
        <w:t>zav</w:t>
      </w:r>
      <w:r w:rsidRPr="00AB2949">
        <w:rPr>
          <w:rFonts w:cs="Arial"/>
          <w:b/>
          <w:snapToGrid w:val="0"/>
        </w:rPr>
        <w:t>ř</w:t>
      </w:r>
      <w:r w:rsidRPr="00AB2949">
        <w:rPr>
          <w:rFonts w:cs="Arial"/>
          <w:b/>
          <w:snapToGrid w:val="0"/>
          <w:lang w:val="en-US"/>
        </w:rPr>
        <w:t>ený</w:t>
      </w:r>
      <w:proofErr w:type="gramEnd"/>
      <w:r w:rsidRPr="00AB2949">
        <w:rPr>
          <w:rFonts w:cs="Arial"/>
          <w:snapToGrid w:val="0"/>
          <w:lang w:val="en-US"/>
        </w:rPr>
        <w:t>: P</w:t>
      </w:r>
      <w:r w:rsidRPr="00AB2949">
        <w:rPr>
          <w:rFonts w:cs="Arial"/>
          <w:snapToGrid w:val="0"/>
        </w:rPr>
        <w:t>ř</w:t>
      </w:r>
      <w:r w:rsidRPr="00AB2949">
        <w:rPr>
          <w:rFonts w:cs="Arial"/>
          <w:snapToGrid w:val="0"/>
          <w:lang w:val="en-US"/>
        </w:rPr>
        <w:t xml:space="preserve">i jednorázovém vniknutí vzduchu mezi pleurál. </w:t>
      </w:r>
      <w:proofErr w:type="gramStart"/>
      <w:r w:rsidRPr="00AB2949">
        <w:rPr>
          <w:rFonts w:cs="Arial"/>
          <w:snapToGrid w:val="0"/>
          <w:lang w:val="en-US"/>
        </w:rPr>
        <w:t>Listy, intrath.</w:t>
      </w:r>
      <w:proofErr w:type="gramEnd"/>
      <w:r w:rsidRPr="00AB2949">
        <w:rPr>
          <w:rFonts w:cs="Arial"/>
          <w:snapToGrid w:val="0"/>
          <w:lang w:val="en-US"/>
        </w:rPr>
        <w:t xml:space="preserve"> </w:t>
      </w:r>
      <w:proofErr w:type="gramStart"/>
      <w:r w:rsidRPr="00AB2949">
        <w:rPr>
          <w:rFonts w:cs="Arial"/>
          <w:snapToGrid w:val="0"/>
          <w:lang w:val="en-US"/>
        </w:rPr>
        <w:t>TK m</w:t>
      </w:r>
      <w:r w:rsidRPr="00AB2949">
        <w:rPr>
          <w:rFonts w:cs="Arial"/>
          <w:snapToGrid w:val="0"/>
        </w:rPr>
        <w:t>ůž</w:t>
      </w:r>
      <w:r w:rsidRPr="00AB2949">
        <w:rPr>
          <w:rFonts w:cs="Arial"/>
          <w:snapToGrid w:val="0"/>
          <w:lang w:val="en-US"/>
        </w:rPr>
        <w:t>e z</w:t>
      </w:r>
      <w:r w:rsidRPr="00AB2949">
        <w:rPr>
          <w:rFonts w:cs="Arial"/>
          <w:snapToGrid w:val="0"/>
        </w:rPr>
        <w:t>ů</w:t>
      </w:r>
      <w:r w:rsidRPr="00AB2949">
        <w:rPr>
          <w:rFonts w:cs="Arial"/>
          <w:snapToGrid w:val="0"/>
          <w:lang w:val="en-US"/>
        </w:rPr>
        <w:t>stat neg.</w:t>
      </w:r>
      <w:proofErr w:type="gramEnd"/>
      <w:r w:rsidRPr="00AB2949">
        <w:rPr>
          <w:rFonts w:cs="Arial"/>
          <w:snapToGrid w:val="0"/>
          <w:lang w:val="en-US"/>
        </w:rPr>
        <w:t xml:space="preserve"> </w:t>
      </w:r>
    </w:p>
    <w:p w:rsidR="001778F4" w:rsidRDefault="000041D9" w:rsidP="000041D9">
      <w:pPr>
        <w:widowControl w:val="0"/>
        <w:rPr>
          <w:rFonts w:cs="Arial"/>
          <w:snapToGrid w:val="0"/>
          <w:lang w:val="en-US"/>
        </w:rPr>
      </w:pPr>
      <w:r w:rsidRPr="00AB2949">
        <w:rPr>
          <w:rFonts w:cs="Arial"/>
          <w:snapToGrid w:val="0"/>
          <w:lang w:val="en-US"/>
        </w:rPr>
        <w:t xml:space="preserve">2) </w:t>
      </w:r>
      <w:proofErr w:type="gramStart"/>
      <w:r w:rsidRPr="00AB2949">
        <w:rPr>
          <w:rFonts w:cs="Arial"/>
          <w:b/>
          <w:snapToGrid w:val="0"/>
          <w:lang w:val="en-US"/>
        </w:rPr>
        <w:t>otev</w:t>
      </w:r>
      <w:r w:rsidRPr="00AB2949">
        <w:rPr>
          <w:rFonts w:cs="Arial"/>
          <w:b/>
          <w:snapToGrid w:val="0"/>
        </w:rPr>
        <w:t>ř</w:t>
      </w:r>
      <w:r w:rsidRPr="00AB2949">
        <w:rPr>
          <w:rFonts w:cs="Arial"/>
          <w:b/>
          <w:snapToGrid w:val="0"/>
          <w:lang w:val="en-US"/>
        </w:rPr>
        <w:t>ený</w:t>
      </w:r>
      <w:proofErr w:type="gramEnd"/>
      <w:r w:rsidRPr="00AB2949">
        <w:rPr>
          <w:rFonts w:cs="Arial"/>
          <w:snapToGrid w:val="0"/>
          <w:lang w:val="en-US"/>
        </w:rPr>
        <w:t>: Pleurál.dutina komunikuje s okolním prost</w:t>
      </w:r>
      <w:r w:rsidRPr="00AB2949">
        <w:rPr>
          <w:rFonts w:cs="Arial"/>
          <w:snapToGrid w:val="0"/>
        </w:rPr>
        <w:t>ř</w:t>
      </w:r>
      <w:r w:rsidRPr="00AB2949">
        <w:rPr>
          <w:rFonts w:cs="Arial"/>
          <w:snapToGrid w:val="0"/>
          <w:lang w:val="en-US"/>
        </w:rPr>
        <w:t xml:space="preserve">edím v expiriu i v inspiriu. </w:t>
      </w:r>
    </w:p>
    <w:p w:rsidR="001778F4" w:rsidRDefault="001778F4" w:rsidP="000041D9">
      <w:pPr>
        <w:widowControl w:val="0"/>
        <w:rPr>
          <w:rFonts w:cs="Arial"/>
          <w:snapToGrid w:val="0"/>
          <w:lang w:val="en-US"/>
        </w:rPr>
      </w:pPr>
      <w:r>
        <w:rPr>
          <w:rFonts w:cs="Arial"/>
          <w:snapToGrid w:val="0"/>
          <w:lang w:val="en-US"/>
        </w:rPr>
        <w:t>- Mediastinum se v exp. i</w:t>
      </w:r>
      <w:r w:rsidR="000041D9" w:rsidRPr="00AB2949">
        <w:rPr>
          <w:rFonts w:cs="Arial"/>
          <w:snapToGrid w:val="0"/>
          <w:lang w:val="en-US"/>
        </w:rPr>
        <w:t xml:space="preserve"> insp. </w:t>
      </w:r>
      <w:r>
        <w:rPr>
          <w:rFonts w:cs="Arial"/>
          <w:snapToGrid w:val="0"/>
          <w:lang w:val="en-US"/>
        </w:rPr>
        <w:t>v</w:t>
      </w:r>
      <w:r w:rsidR="000041D9" w:rsidRPr="00AB2949">
        <w:rPr>
          <w:rFonts w:cs="Arial"/>
          <w:snapToGrid w:val="0"/>
          <w:lang w:val="en-US"/>
        </w:rPr>
        <w:t>yklenuje vždy opa</w:t>
      </w:r>
      <w:r w:rsidR="000041D9" w:rsidRPr="00AB2949">
        <w:rPr>
          <w:rFonts w:cs="Arial"/>
          <w:snapToGrid w:val="0"/>
        </w:rPr>
        <w:t>č</w:t>
      </w:r>
      <w:r w:rsidR="000041D9" w:rsidRPr="00AB2949">
        <w:rPr>
          <w:rFonts w:cs="Arial"/>
          <w:snapToGrid w:val="0"/>
          <w:lang w:val="en-US"/>
        </w:rPr>
        <w:t>ným sm</w:t>
      </w:r>
      <w:r w:rsidR="000041D9" w:rsidRPr="00AB2949">
        <w:rPr>
          <w:rFonts w:cs="Arial"/>
          <w:snapToGrid w:val="0"/>
        </w:rPr>
        <w:t>ě</w:t>
      </w:r>
      <w:r w:rsidR="000041D9" w:rsidRPr="00AB2949">
        <w:rPr>
          <w:rFonts w:cs="Arial"/>
          <w:snapToGrid w:val="0"/>
          <w:lang w:val="en-US"/>
        </w:rPr>
        <w:t>rem</w:t>
      </w:r>
      <w:r>
        <w:rPr>
          <w:rFonts w:cs="Arial"/>
          <w:snapToGrid w:val="0"/>
          <w:lang w:val="en-US"/>
        </w:rPr>
        <w:t xml:space="preserve"> </w:t>
      </w:r>
      <w:r w:rsidR="000041D9" w:rsidRPr="00AB2949">
        <w:rPr>
          <w:rFonts w:cs="Arial"/>
          <w:snapToGrid w:val="0"/>
          <w:lang w:val="en-US"/>
        </w:rPr>
        <w:t xml:space="preserve">(paradoxní pohyb mediastina).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M</w:t>
      </w:r>
      <w:r w:rsidR="000041D9" w:rsidRPr="00AB2949">
        <w:rPr>
          <w:rFonts w:cs="Arial"/>
          <w:snapToGrid w:val="0"/>
        </w:rPr>
        <w:t>ůž</w:t>
      </w:r>
      <w:r w:rsidR="000041D9" w:rsidRPr="00AB2949">
        <w:rPr>
          <w:rFonts w:cs="Arial"/>
          <w:snapToGrid w:val="0"/>
          <w:lang w:val="en-US"/>
        </w:rPr>
        <w:t>e dojít k stla</w:t>
      </w:r>
      <w:r w:rsidR="000041D9" w:rsidRPr="00AB2949">
        <w:rPr>
          <w:rFonts w:cs="Arial"/>
          <w:snapToGrid w:val="0"/>
        </w:rPr>
        <w:t>č</w:t>
      </w:r>
      <w:r w:rsidR="000041D9" w:rsidRPr="00AB2949">
        <w:rPr>
          <w:rFonts w:cs="Arial"/>
          <w:snapToGrid w:val="0"/>
          <w:lang w:val="en-US"/>
        </w:rPr>
        <w:t>ení velkých cév a rozvoji t</w:t>
      </w:r>
      <w:r w:rsidR="000041D9" w:rsidRPr="00AB2949">
        <w:rPr>
          <w:rFonts w:cs="Arial"/>
          <w:snapToGrid w:val="0"/>
        </w:rPr>
        <w:t>ěž</w:t>
      </w:r>
      <w:r w:rsidR="000041D9" w:rsidRPr="00AB2949">
        <w:rPr>
          <w:rFonts w:cs="Arial"/>
          <w:snapToGrid w:val="0"/>
          <w:lang w:val="en-US"/>
        </w:rPr>
        <w:t xml:space="preserve">ké respir. </w:t>
      </w:r>
      <w:proofErr w:type="gramStart"/>
      <w:r w:rsidR="000041D9" w:rsidRPr="00AB2949">
        <w:rPr>
          <w:rFonts w:cs="Arial"/>
          <w:snapToGrid w:val="0"/>
          <w:lang w:val="en-US"/>
        </w:rPr>
        <w:t>Insuficience.</w:t>
      </w:r>
      <w:proofErr w:type="gramEnd"/>
      <w:r w:rsidR="000041D9" w:rsidRPr="00AB2949">
        <w:rPr>
          <w:rFonts w:cs="Arial"/>
          <w:snapToGrid w:val="0"/>
          <w:lang w:val="en-US"/>
        </w:rPr>
        <w:t xml:space="preserve"> </w:t>
      </w:r>
    </w:p>
    <w:p w:rsidR="001778F4" w:rsidRDefault="000041D9" w:rsidP="000041D9">
      <w:pPr>
        <w:widowControl w:val="0"/>
        <w:rPr>
          <w:rFonts w:cs="Arial"/>
          <w:snapToGrid w:val="0"/>
          <w:lang w:val="en-US"/>
        </w:rPr>
      </w:pPr>
      <w:r w:rsidRPr="00AB2949">
        <w:rPr>
          <w:rFonts w:cs="Arial"/>
          <w:snapToGrid w:val="0"/>
          <w:lang w:val="en-US"/>
        </w:rPr>
        <w:t xml:space="preserve">3) </w:t>
      </w:r>
      <w:r w:rsidRPr="00AB2949">
        <w:rPr>
          <w:rFonts w:cs="Arial"/>
          <w:b/>
          <w:snapToGrid w:val="0"/>
          <w:lang w:val="en-US"/>
        </w:rPr>
        <w:t>ventilový</w:t>
      </w:r>
      <w:r w:rsidR="00FB6AD1">
        <w:rPr>
          <w:rFonts w:cs="Arial"/>
          <w:b/>
          <w:snapToGrid w:val="0"/>
          <w:lang w:val="en-US"/>
        </w:rPr>
        <w:t>/tenzní</w:t>
      </w:r>
      <w:r w:rsidRPr="00AB2949">
        <w:rPr>
          <w:rFonts w:cs="Arial"/>
          <w:snapToGrid w:val="0"/>
          <w:lang w:val="en-US"/>
        </w:rPr>
        <w:t>: nejzávažn</w:t>
      </w:r>
      <w:r w:rsidRPr="00AB2949">
        <w:rPr>
          <w:rFonts w:cs="Arial"/>
          <w:snapToGrid w:val="0"/>
        </w:rPr>
        <w:t>ě</w:t>
      </w:r>
      <w:r w:rsidRPr="00AB2949">
        <w:rPr>
          <w:rFonts w:cs="Arial"/>
          <w:snapToGrid w:val="0"/>
          <w:lang w:val="en-US"/>
        </w:rPr>
        <w:t xml:space="preserve">jší forma.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S každým inspiriem se zv</w:t>
      </w:r>
      <w:r w:rsidR="000041D9" w:rsidRPr="00AB2949">
        <w:rPr>
          <w:rFonts w:cs="Arial"/>
          <w:snapToGrid w:val="0"/>
        </w:rPr>
        <w:t>ě</w:t>
      </w:r>
      <w:r w:rsidR="000041D9" w:rsidRPr="00AB2949">
        <w:rPr>
          <w:rFonts w:cs="Arial"/>
          <w:snapToGrid w:val="0"/>
          <w:lang w:val="en-US"/>
        </w:rPr>
        <w:t xml:space="preserve">tšuje objem vzduchu v pleurál. </w:t>
      </w:r>
      <w:proofErr w:type="gramStart"/>
      <w:r w:rsidR="000041D9" w:rsidRPr="00AB2949">
        <w:rPr>
          <w:rFonts w:cs="Arial"/>
          <w:snapToGrid w:val="0"/>
          <w:lang w:val="en-US"/>
        </w:rPr>
        <w:t>dutin</w:t>
      </w:r>
      <w:r w:rsidR="000041D9" w:rsidRPr="00AB2949">
        <w:rPr>
          <w:rFonts w:cs="Arial"/>
          <w:snapToGrid w:val="0"/>
        </w:rPr>
        <w:t>ě</w:t>
      </w:r>
      <w:proofErr w:type="gramEnd"/>
      <w:r w:rsidR="000041D9" w:rsidRPr="00AB2949">
        <w:rPr>
          <w:rFonts w:cs="Arial"/>
          <w:snapToGrid w:val="0"/>
          <w:lang w:val="en-US"/>
        </w:rPr>
        <w:t xml:space="preserve">.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V expiriu nem</w:t>
      </w:r>
      <w:r w:rsidR="000041D9" w:rsidRPr="00AB2949">
        <w:rPr>
          <w:rFonts w:cs="Arial"/>
          <w:snapToGrid w:val="0"/>
        </w:rPr>
        <w:t>ůž</w:t>
      </w:r>
      <w:r w:rsidR="000041D9" w:rsidRPr="00AB2949">
        <w:rPr>
          <w:rFonts w:cs="Arial"/>
          <w:snapToGrid w:val="0"/>
          <w:lang w:val="en-US"/>
        </w:rPr>
        <w:t xml:space="preserve">e vzduch unikat ven. </w:t>
      </w:r>
    </w:p>
    <w:p w:rsidR="001778F4" w:rsidRDefault="001778F4" w:rsidP="000041D9">
      <w:pPr>
        <w:widowControl w:val="0"/>
        <w:rPr>
          <w:rFonts w:cs="Arial"/>
          <w:snapToGrid w:val="0"/>
          <w:lang w:val="en-US"/>
        </w:rPr>
      </w:pPr>
      <w:r>
        <w:rPr>
          <w:rFonts w:cs="Arial"/>
          <w:snapToGrid w:val="0"/>
          <w:lang w:val="en-US"/>
        </w:rPr>
        <w:t xml:space="preserve">- </w:t>
      </w:r>
      <w:proofErr w:type="gramStart"/>
      <w:r>
        <w:rPr>
          <w:rFonts w:cs="Arial"/>
          <w:snapToGrid w:val="0"/>
          <w:lang w:val="en-US"/>
        </w:rPr>
        <w:t>s</w:t>
      </w:r>
      <w:proofErr w:type="gramEnd"/>
      <w:r w:rsidR="000041D9" w:rsidRPr="00AB2949">
        <w:rPr>
          <w:rFonts w:cs="Arial"/>
          <w:snapToGrid w:val="0"/>
          <w:lang w:val="en-US"/>
        </w:rPr>
        <w:t xml:space="preserve"> každým inspiriem dochází k ↑ nitrohrud. TK=&gt; p</w:t>
      </w:r>
      <w:r w:rsidR="000041D9" w:rsidRPr="00AB2949">
        <w:rPr>
          <w:rFonts w:cs="Arial"/>
          <w:snapToGrid w:val="0"/>
        </w:rPr>
        <w:t>ř</w:t>
      </w:r>
      <w:r w:rsidR="000041D9" w:rsidRPr="00AB2949">
        <w:rPr>
          <w:rFonts w:cs="Arial"/>
          <w:snapToGrid w:val="0"/>
          <w:lang w:val="en-US"/>
        </w:rPr>
        <w:t>etla</w:t>
      </w:r>
      <w:r w:rsidR="000041D9" w:rsidRPr="00AB2949">
        <w:rPr>
          <w:rFonts w:cs="Arial"/>
          <w:snapToGrid w:val="0"/>
        </w:rPr>
        <w:t>č</w:t>
      </w:r>
      <w:r w:rsidR="000041D9" w:rsidRPr="00AB2949">
        <w:rPr>
          <w:rFonts w:cs="Arial"/>
          <w:snapToGrid w:val="0"/>
          <w:lang w:val="en-US"/>
        </w:rPr>
        <w:t xml:space="preserve">ování mediastina </w:t>
      </w:r>
      <w:proofErr w:type="gramStart"/>
      <w:r w:rsidR="000041D9" w:rsidRPr="00AB2949">
        <w:rPr>
          <w:rFonts w:cs="Arial"/>
          <w:snapToGrid w:val="0"/>
          <w:lang w:val="en-US"/>
        </w:rPr>
        <w:t>na</w:t>
      </w:r>
      <w:proofErr w:type="gramEnd"/>
      <w:r w:rsidR="000041D9" w:rsidRPr="00AB2949">
        <w:rPr>
          <w:rFonts w:cs="Arial"/>
          <w:snapToGrid w:val="0"/>
          <w:lang w:val="en-US"/>
        </w:rPr>
        <w:t xml:space="preserve"> zdravou stranu=&gt;útlak velkých cév, alterace srde</w:t>
      </w:r>
      <w:r w:rsidR="000041D9" w:rsidRPr="00AB2949">
        <w:rPr>
          <w:rFonts w:cs="Arial"/>
          <w:snapToGrid w:val="0"/>
        </w:rPr>
        <w:t>č</w:t>
      </w:r>
      <w:r w:rsidR="000041D9" w:rsidRPr="00AB2949">
        <w:rPr>
          <w:rFonts w:cs="Arial"/>
          <w:snapToGrid w:val="0"/>
          <w:lang w:val="en-US"/>
        </w:rPr>
        <w:t xml:space="preserve">. </w:t>
      </w:r>
      <w:r w:rsidR="000041D9" w:rsidRPr="00AB2949">
        <w:rPr>
          <w:rFonts w:cs="Arial"/>
          <w:snapToGrid w:val="0"/>
        </w:rPr>
        <w:t>č</w:t>
      </w:r>
      <w:r w:rsidR="000041D9" w:rsidRPr="00AB2949">
        <w:rPr>
          <w:rFonts w:cs="Arial"/>
          <w:snapToGrid w:val="0"/>
          <w:lang w:val="en-US"/>
        </w:rPr>
        <w:t xml:space="preserve">innosti a * šokového stavu. </w:t>
      </w:r>
    </w:p>
    <w:p w:rsidR="001778F4" w:rsidRDefault="000041D9" w:rsidP="000041D9">
      <w:pPr>
        <w:widowControl w:val="0"/>
        <w:rPr>
          <w:rFonts w:cs="Arial"/>
          <w:snapToGrid w:val="0"/>
          <w:lang w:val="en-US"/>
        </w:rPr>
      </w:pPr>
      <w:r w:rsidRPr="00AB2949">
        <w:rPr>
          <w:rFonts w:cs="Arial"/>
          <w:b/>
          <w:snapToGrid w:val="0"/>
          <w:u w:val="single"/>
          <w:lang w:val="en-US"/>
        </w:rPr>
        <w:t>Ter</w:t>
      </w:r>
      <w:r w:rsidRPr="00AB2949">
        <w:rPr>
          <w:rFonts w:cs="Arial"/>
          <w:snapToGrid w:val="0"/>
          <w:lang w:val="en-US"/>
        </w:rPr>
        <w:t xml:space="preserve">: okamžitá dekomprese hrudníku zavedením hrudního drénu do druhého nebo 3. </w:t>
      </w:r>
      <w:proofErr w:type="gramStart"/>
      <w:r w:rsidRPr="00AB2949">
        <w:rPr>
          <w:rFonts w:cs="Arial"/>
          <w:snapToGrid w:val="0"/>
          <w:lang w:val="en-US"/>
        </w:rPr>
        <w:t>mezižeb</w:t>
      </w:r>
      <w:r w:rsidRPr="00AB2949">
        <w:rPr>
          <w:rFonts w:cs="Arial"/>
          <w:snapToGrid w:val="0"/>
        </w:rPr>
        <w:t>ř</w:t>
      </w:r>
      <w:r w:rsidRPr="00AB2949">
        <w:rPr>
          <w:rFonts w:cs="Arial"/>
          <w:snapToGrid w:val="0"/>
          <w:lang w:val="en-US"/>
        </w:rPr>
        <w:t>í</w:t>
      </w:r>
      <w:proofErr w:type="gramEnd"/>
      <w:r w:rsidRPr="00AB2949">
        <w:rPr>
          <w:rFonts w:cs="Arial"/>
          <w:snapToGrid w:val="0"/>
          <w:lang w:val="en-US"/>
        </w:rPr>
        <w:t xml:space="preserve"> v medioklavik. </w:t>
      </w:r>
      <w:r w:rsidR="001778F4">
        <w:rPr>
          <w:rFonts w:cs="Arial"/>
          <w:snapToGrid w:val="0"/>
        </w:rPr>
        <w:t>č</w:t>
      </w:r>
      <w:r w:rsidRPr="00AB2949">
        <w:rPr>
          <w:rFonts w:cs="Arial"/>
          <w:snapToGrid w:val="0"/>
          <w:lang w:val="en-US"/>
        </w:rPr>
        <w:t>á</w:t>
      </w:r>
      <w:r w:rsidRPr="00AB2949">
        <w:rPr>
          <w:rFonts w:cs="Arial"/>
          <w:snapToGrid w:val="0"/>
        </w:rPr>
        <w:t>ř</w:t>
      </w:r>
      <w:r w:rsidRPr="00AB2949">
        <w:rPr>
          <w:rFonts w:cs="Arial"/>
          <w:snapToGrid w:val="0"/>
          <w:lang w:val="en-US"/>
        </w:rPr>
        <w:t xml:space="preserve">e. </w:t>
      </w:r>
    </w:p>
    <w:p w:rsidR="001778F4" w:rsidRDefault="000041D9" w:rsidP="000041D9">
      <w:pPr>
        <w:widowControl w:val="0"/>
        <w:rPr>
          <w:rFonts w:cs="Arial"/>
          <w:snapToGrid w:val="0"/>
          <w:lang w:val="en-US"/>
        </w:rPr>
      </w:pPr>
      <w:r w:rsidRPr="00AB2949">
        <w:rPr>
          <w:rFonts w:cs="Arial"/>
          <w:b/>
          <w:snapToGrid w:val="0"/>
          <w:u w:val="single"/>
          <w:lang w:val="en-US"/>
        </w:rPr>
        <w:t>DG</w:t>
      </w:r>
      <w:r w:rsidRPr="00AB2949">
        <w:rPr>
          <w:rFonts w:cs="Arial"/>
          <w:snapToGrid w:val="0"/>
          <w:lang w:val="en-US"/>
        </w:rPr>
        <w:t>: hypersonorní poklep v míst</w:t>
      </w:r>
      <w:r w:rsidRPr="00AB2949">
        <w:rPr>
          <w:rFonts w:cs="Arial"/>
          <w:snapToGrid w:val="0"/>
        </w:rPr>
        <w:t>ě</w:t>
      </w:r>
      <w:r w:rsidRPr="00AB2949">
        <w:rPr>
          <w:rFonts w:cs="Arial"/>
          <w:snapToGrid w:val="0"/>
          <w:lang w:val="en-US"/>
        </w:rPr>
        <w:t xml:space="preserve"> postižení, v po</w:t>
      </w:r>
      <w:r w:rsidRPr="00AB2949">
        <w:rPr>
          <w:rFonts w:cs="Arial"/>
          <w:snapToGrid w:val="0"/>
        </w:rPr>
        <w:t>č</w:t>
      </w:r>
      <w:r w:rsidRPr="00AB2949">
        <w:rPr>
          <w:rFonts w:cs="Arial"/>
          <w:snapToGrid w:val="0"/>
          <w:lang w:val="en-US"/>
        </w:rPr>
        <w:t>átcích pleurální t</w:t>
      </w:r>
      <w:r w:rsidRPr="00AB2949">
        <w:rPr>
          <w:rFonts w:cs="Arial"/>
          <w:snapToGrid w:val="0"/>
        </w:rPr>
        <w:t>ř</w:t>
      </w:r>
      <w:r w:rsidRPr="00AB2949">
        <w:rPr>
          <w:rFonts w:cs="Arial"/>
          <w:snapToGrid w:val="0"/>
          <w:lang w:val="en-US"/>
        </w:rPr>
        <w:t>ecí šelest, oslabení / vymizení fremitus pectoralis, oslabené/nep</w:t>
      </w:r>
      <w:r w:rsidRPr="00AB2949">
        <w:rPr>
          <w:rFonts w:cs="Arial"/>
          <w:snapToGrid w:val="0"/>
        </w:rPr>
        <w:t>ř</w:t>
      </w:r>
      <w:r w:rsidRPr="00AB2949">
        <w:rPr>
          <w:rFonts w:cs="Arial"/>
          <w:snapToGrid w:val="0"/>
          <w:lang w:val="en-US"/>
        </w:rPr>
        <w:t xml:space="preserve">ítomné dýchací šelesty. </w:t>
      </w:r>
    </w:p>
    <w:p w:rsidR="001778F4" w:rsidRDefault="000041D9" w:rsidP="000041D9">
      <w:pPr>
        <w:widowControl w:val="0"/>
        <w:rPr>
          <w:rFonts w:cs="Arial"/>
          <w:snapToGrid w:val="0"/>
          <w:lang w:val="en-US"/>
        </w:rPr>
      </w:pPr>
      <w:r w:rsidRPr="00AB2949">
        <w:rPr>
          <w:rFonts w:cs="Arial"/>
          <w:snapToGrid w:val="0"/>
          <w:u w:val="single"/>
          <w:lang w:val="en-US"/>
        </w:rPr>
        <w:t>RTG</w:t>
      </w:r>
      <w:r w:rsidRPr="00AB2949">
        <w:rPr>
          <w:rFonts w:cs="Arial"/>
          <w:snapToGrid w:val="0"/>
          <w:lang w:val="en-US"/>
        </w:rPr>
        <w:t xml:space="preserve">: retrakce plic. </w:t>
      </w:r>
      <w:proofErr w:type="gramStart"/>
      <w:r w:rsidRPr="00AB2949">
        <w:rPr>
          <w:rFonts w:cs="Arial"/>
          <w:snapToGrid w:val="0"/>
          <w:lang w:val="en-US"/>
        </w:rPr>
        <w:t>parenchymu</w:t>
      </w:r>
      <w:proofErr w:type="gramEnd"/>
      <w:r w:rsidRPr="00AB2949">
        <w:rPr>
          <w:rFonts w:cs="Arial"/>
          <w:snapToGrid w:val="0"/>
          <w:lang w:val="en-US"/>
        </w:rPr>
        <w:t xml:space="preserve"> sm</w:t>
      </w:r>
      <w:r w:rsidRPr="00AB2949">
        <w:rPr>
          <w:rFonts w:cs="Arial"/>
          <w:snapToGrid w:val="0"/>
        </w:rPr>
        <w:t>ě</w:t>
      </w:r>
      <w:r w:rsidRPr="00AB2949">
        <w:rPr>
          <w:rFonts w:cs="Arial"/>
          <w:snapToGrid w:val="0"/>
          <w:lang w:val="en-US"/>
        </w:rPr>
        <w:t>rem k hilu, nízko položená bránice, p</w:t>
      </w:r>
      <w:r w:rsidRPr="00AB2949">
        <w:rPr>
          <w:rFonts w:cs="Arial"/>
          <w:snapToGrid w:val="0"/>
        </w:rPr>
        <w:t>ř</w:t>
      </w:r>
      <w:r w:rsidRPr="00AB2949">
        <w:rPr>
          <w:rFonts w:cs="Arial"/>
          <w:snapToGrid w:val="0"/>
          <w:lang w:val="en-US"/>
        </w:rPr>
        <w:t>etla</w:t>
      </w:r>
      <w:r w:rsidRPr="00AB2949">
        <w:rPr>
          <w:rFonts w:cs="Arial"/>
          <w:snapToGrid w:val="0"/>
        </w:rPr>
        <w:t>č</w:t>
      </w:r>
      <w:r w:rsidRPr="00AB2949">
        <w:rPr>
          <w:rFonts w:cs="Arial"/>
          <w:snapToGrid w:val="0"/>
          <w:lang w:val="en-US"/>
        </w:rPr>
        <w:t xml:space="preserve">ení mediastina se srdcem na zdravou stranu. </w:t>
      </w:r>
      <w:r w:rsidRPr="00AB2949">
        <w:rPr>
          <w:rFonts w:cs="Arial"/>
          <w:snapToGrid w:val="0"/>
        </w:rPr>
        <w:t>č</w:t>
      </w:r>
      <w:r w:rsidRPr="00AB2949">
        <w:rPr>
          <w:rFonts w:cs="Arial"/>
          <w:snapToGrid w:val="0"/>
          <w:lang w:val="en-US"/>
        </w:rPr>
        <w:t>asto p</w:t>
      </w:r>
      <w:r w:rsidRPr="00AB2949">
        <w:rPr>
          <w:rFonts w:cs="Arial"/>
          <w:snapToGrid w:val="0"/>
        </w:rPr>
        <w:t>ř</w:t>
      </w:r>
      <w:r w:rsidRPr="00AB2949">
        <w:rPr>
          <w:rFonts w:cs="Arial"/>
          <w:snapToGrid w:val="0"/>
          <w:lang w:val="en-US"/>
        </w:rPr>
        <w:t xml:space="preserve">ítomna tekutina. </w:t>
      </w:r>
    </w:p>
    <w:p w:rsidR="001778F4" w:rsidRDefault="001778F4" w:rsidP="000041D9">
      <w:pPr>
        <w:widowControl w:val="0"/>
        <w:rPr>
          <w:rFonts w:cs="Arial"/>
          <w:snapToGrid w:val="0"/>
          <w:lang w:val="en-US"/>
        </w:rPr>
      </w:pPr>
    </w:p>
    <w:p w:rsidR="001778F4" w:rsidRDefault="000041D9" w:rsidP="000041D9">
      <w:pPr>
        <w:widowControl w:val="0"/>
        <w:rPr>
          <w:rFonts w:cs="Arial"/>
          <w:snapToGrid w:val="0"/>
          <w:lang w:val="en-US"/>
        </w:rPr>
      </w:pPr>
      <w:r w:rsidRPr="00AB2949">
        <w:rPr>
          <w:rFonts w:cs="Arial"/>
          <w:b/>
          <w:snapToGrid w:val="0"/>
          <w:u w:val="single"/>
          <w:lang w:val="en-US"/>
        </w:rPr>
        <w:t>Ter:</w:t>
      </w:r>
      <w:r w:rsidRPr="00AB2949">
        <w:rPr>
          <w:rFonts w:cs="Arial"/>
          <w:snapToGrid w:val="0"/>
          <w:lang w:val="en-US"/>
        </w:rPr>
        <w:t xml:space="preserve">  </w:t>
      </w:r>
    </w:p>
    <w:p w:rsidR="001778F4" w:rsidRDefault="000041D9" w:rsidP="000041D9">
      <w:pPr>
        <w:widowControl w:val="0"/>
        <w:rPr>
          <w:rFonts w:cs="Arial"/>
          <w:snapToGrid w:val="0"/>
          <w:lang w:val="en-US"/>
        </w:rPr>
      </w:pPr>
      <w:r w:rsidRPr="00AB2949">
        <w:rPr>
          <w:rFonts w:cs="Arial"/>
          <w:snapToGrid w:val="0"/>
          <w:u w:val="single"/>
          <w:lang w:val="en-US"/>
        </w:rPr>
        <w:t>Menší, pláš</w:t>
      </w:r>
      <w:r w:rsidRPr="00AB2949">
        <w:rPr>
          <w:rFonts w:cs="Arial"/>
          <w:snapToGrid w:val="0"/>
          <w:u w:val="single"/>
        </w:rPr>
        <w:t>ť</w:t>
      </w:r>
      <w:r w:rsidRPr="00AB2949">
        <w:rPr>
          <w:rFonts w:cs="Arial"/>
          <w:snapToGrid w:val="0"/>
          <w:u w:val="single"/>
          <w:lang w:val="en-US"/>
        </w:rPr>
        <w:t>ový PNO</w:t>
      </w:r>
      <w:r w:rsidRPr="00AB2949">
        <w:rPr>
          <w:rFonts w:cs="Arial"/>
          <w:snapToGrid w:val="0"/>
          <w:lang w:val="en-US"/>
        </w:rPr>
        <w:t xml:space="preserve">: klid </w:t>
      </w:r>
      <w:proofErr w:type="gramStart"/>
      <w:r w:rsidRPr="00AB2949">
        <w:rPr>
          <w:rFonts w:cs="Arial"/>
          <w:snapToGrid w:val="0"/>
          <w:lang w:val="en-US"/>
        </w:rPr>
        <w:t>na</w:t>
      </w:r>
      <w:proofErr w:type="gramEnd"/>
      <w:r w:rsidRPr="00AB2949">
        <w:rPr>
          <w:rFonts w:cs="Arial"/>
          <w:snapToGrid w:val="0"/>
          <w:lang w:val="en-US"/>
        </w:rPr>
        <w:t xml:space="preserve"> l</w:t>
      </w:r>
      <w:r w:rsidRPr="00AB2949">
        <w:rPr>
          <w:rFonts w:cs="Arial"/>
          <w:snapToGrid w:val="0"/>
        </w:rPr>
        <w:t>ůž</w:t>
      </w:r>
      <w:r w:rsidRPr="00AB2949">
        <w:rPr>
          <w:rFonts w:cs="Arial"/>
          <w:snapToGrid w:val="0"/>
          <w:lang w:val="en-US"/>
        </w:rPr>
        <w:t>ku, pravidelné sledování, antitusi</w:t>
      </w:r>
      <w:r w:rsidR="00FB6AD1">
        <w:rPr>
          <w:rFonts w:cs="Arial"/>
          <w:snapToGrid w:val="0"/>
          <w:lang w:val="en-US"/>
        </w:rPr>
        <w:t>ka, exsuflace vzduchu z pleur.d</w:t>
      </w:r>
      <w:r w:rsidRPr="00AB2949">
        <w:rPr>
          <w:rFonts w:cs="Arial"/>
          <w:snapToGrid w:val="0"/>
          <w:lang w:val="en-US"/>
        </w:rPr>
        <w:t xml:space="preserve">utiny. </w:t>
      </w:r>
    </w:p>
    <w:p w:rsidR="00FB6AD1" w:rsidRDefault="00FB6AD1" w:rsidP="000041D9">
      <w:pPr>
        <w:widowControl w:val="0"/>
        <w:rPr>
          <w:rFonts w:cs="Arial"/>
          <w:snapToGrid w:val="0"/>
          <w:lang w:val="en-US"/>
        </w:rPr>
      </w:pPr>
      <w:r>
        <w:rPr>
          <w:rFonts w:cs="Arial"/>
          <w:snapToGrid w:val="0"/>
          <w:lang w:val="en-US"/>
        </w:rPr>
        <w:tab/>
        <w:t xml:space="preserve">- </w:t>
      </w:r>
      <w:proofErr w:type="gramStart"/>
      <w:r>
        <w:rPr>
          <w:rFonts w:cs="Arial"/>
          <w:snapToGrid w:val="0"/>
          <w:lang w:val="en-US"/>
        </w:rPr>
        <w:t>denně</w:t>
      </w:r>
      <w:proofErr w:type="gramEnd"/>
      <w:r>
        <w:rPr>
          <w:rFonts w:cs="Arial"/>
          <w:snapToGrid w:val="0"/>
          <w:lang w:val="en-US"/>
        </w:rPr>
        <w:t xml:space="preserve"> se absorbuje přibližně 1,5% objemu intrapleurálního vzduchu</w:t>
      </w:r>
    </w:p>
    <w:p w:rsidR="001778F4" w:rsidRDefault="000041D9" w:rsidP="000041D9">
      <w:pPr>
        <w:widowControl w:val="0"/>
        <w:rPr>
          <w:rFonts w:cs="Arial"/>
          <w:snapToGrid w:val="0"/>
          <w:lang w:val="en-US"/>
        </w:rPr>
      </w:pPr>
      <w:r w:rsidRPr="00AB2949">
        <w:rPr>
          <w:rFonts w:cs="Arial"/>
          <w:snapToGrid w:val="0"/>
          <w:u w:val="single"/>
          <w:lang w:val="en-US"/>
        </w:rPr>
        <w:t>Rozsáhlejší postižení</w:t>
      </w:r>
      <w:r w:rsidRPr="00AB2949">
        <w:rPr>
          <w:rFonts w:cs="Arial"/>
          <w:snapToGrid w:val="0"/>
          <w:lang w:val="en-US"/>
        </w:rPr>
        <w:t>: hrudní drenáž dle Bülaua. Odsátí pomocí lahví s pod tlakem</w:t>
      </w:r>
      <w:proofErr w:type="gramStart"/>
      <w:r w:rsidRPr="00AB2949">
        <w:rPr>
          <w:rFonts w:cs="Arial"/>
          <w:snapToGrid w:val="0"/>
          <w:lang w:val="en-US"/>
        </w:rPr>
        <w:t>..</w:t>
      </w:r>
      <w:proofErr w:type="gramEnd"/>
      <w:r w:rsidRPr="00AB2949">
        <w:rPr>
          <w:rFonts w:cs="Arial"/>
          <w:snapToGrid w:val="0"/>
          <w:lang w:val="en-US"/>
        </w:rPr>
        <w:t xml:space="preserve"> </w:t>
      </w:r>
    </w:p>
    <w:p w:rsidR="001778F4" w:rsidRDefault="001778F4"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 xml:space="preserve">Dále kyslík, kontroly TK, antitusika, analgetika, sedativa. </w:t>
      </w:r>
    </w:p>
    <w:p w:rsidR="00B96FE3" w:rsidRDefault="000041D9" w:rsidP="000041D9">
      <w:pPr>
        <w:widowControl w:val="0"/>
        <w:rPr>
          <w:rFonts w:cs="Arial"/>
          <w:snapToGrid w:val="0"/>
          <w:lang w:val="en-US"/>
        </w:rPr>
      </w:pPr>
      <w:proofErr w:type="gramStart"/>
      <w:r w:rsidRPr="00AB2949">
        <w:rPr>
          <w:rFonts w:cs="Arial"/>
          <w:snapToGrid w:val="0"/>
          <w:u w:val="single"/>
          <w:lang w:val="en-US"/>
        </w:rPr>
        <w:t>U ventil.</w:t>
      </w:r>
      <w:proofErr w:type="gramEnd"/>
      <w:r w:rsidRPr="00AB2949">
        <w:rPr>
          <w:rFonts w:cs="Arial"/>
          <w:snapToGrid w:val="0"/>
          <w:u w:val="single"/>
          <w:lang w:val="en-US"/>
        </w:rPr>
        <w:t xml:space="preserve"> PNO</w:t>
      </w:r>
      <w:r w:rsidRPr="00AB2949">
        <w:rPr>
          <w:rFonts w:cs="Arial"/>
          <w:snapToGrid w:val="0"/>
          <w:lang w:val="en-US"/>
        </w:rPr>
        <w:t xml:space="preserve"> v terénních podmínkách provádíme p</w:t>
      </w:r>
      <w:r w:rsidRPr="00AB2949">
        <w:rPr>
          <w:rFonts w:cs="Arial"/>
          <w:snapToGrid w:val="0"/>
        </w:rPr>
        <w:t>ř</w:t>
      </w:r>
      <w:r w:rsidRPr="00AB2949">
        <w:rPr>
          <w:rFonts w:cs="Arial"/>
          <w:snapToGrid w:val="0"/>
          <w:lang w:val="en-US"/>
        </w:rPr>
        <w:t xml:space="preserve">evedení </w:t>
      </w:r>
      <w:proofErr w:type="gramStart"/>
      <w:r w:rsidRPr="00AB2949">
        <w:rPr>
          <w:rFonts w:cs="Arial"/>
          <w:snapToGrid w:val="0"/>
          <w:lang w:val="en-US"/>
        </w:rPr>
        <w:t>na</w:t>
      </w:r>
      <w:proofErr w:type="gramEnd"/>
      <w:r w:rsidRPr="00AB2949">
        <w:rPr>
          <w:rFonts w:cs="Arial"/>
          <w:snapToGrid w:val="0"/>
          <w:lang w:val="en-US"/>
        </w:rPr>
        <w:t xml:space="preserve"> otev</w:t>
      </w:r>
      <w:r w:rsidRPr="00AB2949">
        <w:rPr>
          <w:rFonts w:cs="Arial"/>
          <w:snapToGrid w:val="0"/>
        </w:rPr>
        <w:t>ř</w:t>
      </w:r>
      <w:r w:rsidRPr="00AB2949">
        <w:rPr>
          <w:rFonts w:cs="Arial"/>
          <w:snapToGrid w:val="0"/>
          <w:lang w:val="en-US"/>
        </w:rPr>
        <w:t>ený PNO vpichem tupou jehlou nad horní okraj žebra v medioklav.</w:t>
      </w:r>
      <w:r w:rsidRPr="00AB2949">
        <w:rPr>
          <w:rFonts w:cs="Arial"/>
          <w:snapToGrid w:val="0"/>
        </w:rPr>
        <w:t>č</w:t>
      </w:r>
      <w:r w:rsidRPr="00AB2949">
        <w:rPr>
          <w:rFonts w:cs="Arial"/>
          <w:snapToGrid w:val="0"/>
          <w:lang w:val="en-US"/>
        </w:rPr>
        <w:t>á</w:t>
      </w:r>
      <w:r w:rsidRPr="00AB2949">
        <w:rPr>
          <w:rFonts w:cs="Arial"/>
          <w:snapToGrid w:val="0"/>
        </w:rPr>
        <w:t>ř</w:t>
      </w:r>
      <w:r w:rsidRPr="00AB2949">
        <w:rPr>
          <w:rFonts w:cs="Arial"/>
          <w:snapToGrid w:val="0"/>
          <w:lang w:val="en-US"/>
        </w:rPr>
        <w:t>e.</w:t>
      </w:r>
    </w:p>
    <w:p w:rsidR="000041D9" w:rsidRPr="001778F4" w:rsidRDefault="000041D9" w:rsidP="000041D9">
      <w:pPr>
        <w:widowControl w:val="0"/>
        <w:rPr>
          <w:rFonts w:cs="Arial"/>
          <w:snapToGrid w:val="0"/>
          <w:lang w:val="en-US"/>
        </w:rPr>
      </w:pPr>
      <w:proofErr w:type="gramStart"/>
      <w:r w:rsidRPr="00AB2949">
        <w:rPr>
          <w:rFonts w:cs="Arial"/>
          <w:snapToGrid w:val="0"/>
          <w:u w:val="single"/>
          <w:lang w:val="en-US"/>
        </w:rPr>
        <w:t>P</w:t>
      </w:r>
      <w:r w:rsidRPr="00AB2949">
        <w:rPr>
          <w:rFonts w:cs="Arial"/>
          <w:snapToGrid w:val="0"/>
          <w:u w:val="single"/>
        </w:rPr>
        <w:t>ř</w:t>
      </w:r>
      <w:r w:rsidRPr="00AB2949">
        <w:rPr>
          <w:rFonts w:cs="Arial"/>
          <w:snapToGrid w:val="0"/>
          <w:u w:val="single"/>
          <w:lang w:val="en-US"/>
        </w:rPr>
        <w:t>i recidivách</w:t>
      </w:r>
      <w:r w:rsidRPr="00AB2949">
        <w:rPr>
          <w:rFonts w:cs="Arial"/>
          <w:snapToGrid w:val="0"/>
          <w:lang w:val="en-US"/>
        </w:rPr>
        <w:t xml:space="preserve"> thorakotomie.</w:t>
      </w:r>
      <w:proofErr w:type="gramEnd"/>
    </w:p>
    <w:p w:rsidR="00B96FE3" w:rsidRDefault="00B96FE3" w:rsidP="000041D9">
      <w:pPr>
        <w:widowControl w:val="0"/>
        <w:rPr>
          <w:rFonts w:cs="Arial"/>
          <w:b/>
          <w:snapToGrid w:val="0"/>
          <w:lang w:val="en-US"/>
        </w:rPr>
      </w:pPr>
    </w:p>
    <w:p w:rsidR="00B96FE3" w:rsidRDefault="000041D9" w:rsidP="000041D9">
      <w:pPr>
        <w:widowControl w:val="0"/>
        <w:rPr>
          <w:rFonts w:cs="Arial"/>
          <w:snapToGrid w:val="0"/>
          <w:lang w:val="en-US"/>
        </w:rPr>
      </w:pPr>
      <w:r w:rsidRPr="00AB2949">
        <w:rPr>
          <w:rFonts w:cs="Arial"/>
          <w:b/>
          <w:snapToGrid w:val="0"/>
          <w:lang w:val="en-US"/>
        </w:rPr>
        <w:t>Hemothorax</w:t>
      </w:r>
      <w:r w:rsidRPr="00AB2949">
        <w:rPr>
          <w:rFonts w:cs="Arial"/>
          <w:snapToGrid w:val="0"/>
          <w:lang w:val="en-US"/>
        </w:rPr>
        <w:t>: = nahromad</w:t>
      </w:r>
      <w:r w:rsidRPr="00AB2949">
        <w:rPr>
          <w:rFonts w:cs="Arial"/>
          <w:snapToGrid w:val="0"/>
        </w:rPr>
        <w:t>ě</w:t>
      </w:r>
      <w:r w:rsidRPr="00AB2949">
        <w:rPr>
          <w:rFonts w:cs="Arial"/>
          <w:snapToGrid w:val="0"/>
          <w:lang w:val="en-US"/>
        </w:rPr>
        <w:t>ní krve v pleurální dutin</w:t>
      </w:r>
      <w:r w:rsidRPr="00AB2949">
        <w:rPr>
          <w:rFonts w:cs="Arial"/>
          <w:snapToGrid w:val="0"/>
        </w:rPr>
        <w:t>ě</w:t>
      </w:r>
      <w:r w:rsidR="00B96FE3">
        <w:rPr>
          <w:rFonts w:cs="Arial"/>
          <w:snapToGrid w:val="0"/>
          <w:lang w:val="en-US"/>
        </w:rPr>
        <w:t xml:space="preserve"> (trauma, iatrogenně)</w:t>
      </w:r>
    </w:p>
    <w:p w:rsidR="00B96FE3" w:rsidRDefault="000041D9" w:rsidP="000041D9">
      <w:pPr>
        <w:widowControl w:val="0"/>
        <w:rPr>
          <w:rFonts w:cs="Arial"/>
          <w:snapToGrid w:val="0"/>
          <w:lang w:val="en-US"/>
        </w:rPr>
      </w:pPr>
      <w:r w:rsidRPr="00AB2949">
        <w:rPr>
          <w:rFonts w:cs="Arial"/>
          <w:b/>
          <w:snapToGrid w:val="0"/>
          <w:u w:val="single"/>
          <w:lang w:val="en-US"/>
        </w:rPr>
        <w:t>KO</w:t>
      </w:r>
      <w:r w:rsidRPr="00AB2949">
        <w:rPr>
          <w:rFonts w:cs="Arial"/>
          <w:snapToGrid w:val="0"/>
          <w:lang w:val="en-US"/>
        </w:rPr>
        <w:t>: p</w:t>
      </w:r>
      <w:r w:rsidRPr="00AB2949">
        <w:rPr>
          <w:rFonts w:cs="Arial"/>
          <w:snapToGrid w:val="0"/>
        </w:rPr>
        <w:t>ř</w:t>
      </w:r>
      <w:r w:rsidRPr="00AB2949">
        <w:rPr>
          <w:rFonts w:cs="Arial"/>
          <w:snapToGrid w:val="0"/>
          <w:lang w:val="en-US"/>
        </w:rPr>
        <w:t>i velkých ztrátách je nemocný apatický a t</w:t>
      </w:r>
      <w:r w:rsidRPr="00AB2949">
        <w:rPr>
          <w:rFonts w:cs="Arial"/>
          <w:snapToGrid w:val="0"/>
        </w:rPr>
        <w:t>ěž</w:t>
      </w:r>
      <w:r w:rsidRPr="00AB2949">
        <w:rPr>
          <w:rFonts w:cs="Arial"/>
          <w:snapToGrid w:val="0"/>
          <w:lang w:val="en-US"/>
        </w:rPr>
        <w:t xml:space="preserve">ce šokovaný. </w:t>
      </w:r>
    </w:p>
    <w:p w:rsidR="00B96FE3" w:rsidRDefault="00B96FE3"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 xml:space="preserve">Omezení dýchání a fremitus pectoralis. </w:t>
      </w:r>
    </w:p>
    <w:p w:rsidR="00B96FE3" w:rsidRDefault="000041D9" w:rsidP="000041D9">
      <w:pPr>
        <w:widowControl w:val="0"/>
        <w:rPr>
          <w:rFonts w:cs="Arial"/>
          <w:snapToGrid w:val="0"/>
          <w:lang w:val="en-US"/>
        </w:rPr>
      </w:pPr>
      <w:proofErr w:type="gramStart"/>
      <w:r w:rsidRPr="00AB2949">
        <w:rPr>
          <w:rFonts w:cs="Arial"/>
          <w:snapToGrid w:val="0"/>
          <w:u w:val="single"/>
          <w:lang w:val="en-US"/>
        </w:rPr>
        <w:t>RTG</w:t>
      </w:r>
      <w:r w:rsidRPr="00AB2949">
        <w:rPr>
          <w:rFonts w:cs="Arial"/>
          <w:snapToGrid w:val="0"/>
          <w:lang w:val="en-US"/>
        </w:rPr>
        <w:t xml:space="preserve"> syté zastín</w:t>
      </w:r>
      <w:r w:rsidRPr="00AB2949">
        <w:rPr>
          <w:rFonts w:cs="Arial"/>
          <w:snapToGrid w:val="0"/>
        </w:rPr>
        <w:t>ě</w:t>
      </w:r>
      <w:r w:rsidRPr="00AB2949">
        <w:rPr>
          <w:rFonts w:cs="Arial"/>
          <w:snapToGrid w:val="0"/>
          <w:lang w:val="en-US"/>
        </w:rPr>
        <w:t>ní poran</w:t>
      </w:r>
      <w:r w:rsidRPr="00AB2949">
        <w:rPr>
          <w:rFonts w:cs="Arial"/>
          <w:snapToGrid w:val="0"/>
        </w:rPr>
        <w:t>ě</w:t>
      </w:r>
      <w:r w:rsidRPr="00AB2949">
        <w:rPr>
          <w:rFonts w:cs="Arial"/>
          <w:snapToGrid w:val="0"/>
          <w:lang w:val="en-US"/>
        </w:rPr>
        <w:t>né plíce.</w:t>
      </w:r>
      <w:proofErr w:type="gramEnd"/>
      <w:r w:rsidRPr="00AB2949">
        <w:rPr>
          <w:rFonts w:cs="Arial"/>
          <w:snapToGrid w:val="0"/>
          <w:lang w:val="en-US"/>
        </w:rPr>
        <w:t xml:space="preserve"> </w:t>
      </w:r>
      <w:r w:rsidRPr="00AB2949">
        <w:rPr>
          <w:rFonts w:cs="Arial"/>
          <w:snapToGrid w:val="0"/>
          <w:u w:val="single"/>
          <w:lang w:val="en-US"/>
        </w:rPr>
        <w:t>Malý</w:t>
      </w:r>
      <w:r w:rsidRPr="00AB2949">
        <w:rPr>
          <w:rFonts w:cs="Arial"/>
          <w:snapToGrid w:val="0"/>
          <w:lang w:val="en-US"/>
        </w:rPr>
        <w:t xml:space="preserve"> - do 350ml krve získaných p</w:t>
      </w:r>
      <w:r w:rsidRPr="00AB2949">
        <w:rPr>
          <w:rFonts w:cs="Arial"/>
          <w:snapToGrid w:val="0"/>
        </w:rPr>
        <w:t>ř</w:t>
      </w:r>
      <w:r w:rsidRPr="00AB2949">
        <w:rPr>
          <w:rFonts w:cs="Arial"/>
          <w:snapToGrid w:val="0"/>
          <w:lang w:val="en-US"/>
        </w:rPr>
        <w:t xml:space="preserve">i punkce. </w:t>
      </w:r>
      <w:proofErr w:type="gramStart"/>
      <w:r w:rsidRPr="00AB2949">
        <w:rPr>
          <w:rFonts w:cs="Arial"/>
          <w:snapToGrid w:val="0"/>
          <w:u w:val="single"/>
          <w:lang w:val="en-US"/>
        </w:rPr>
        <w:t>Velký</w:t>
      </w:r>
      <w:r w:rsidRPr="00AB2949">
        <w:rPr>
          <w:rFonts w:cs="Arial"/>
          <w:snapToGrid w:val="0"/>
          <w:lang w:val="en-US"/>
        </w:rPr>
        <w:t>-&gt;1500 ml krve.</w:t>
      </w:r>
      <w:proofErr w:type="gramEnd"/>
      <w:r w:rsidRPr="00AB2949">
        <w:rPr>
          <w:rFonts w:cs="Arial"/>
          <w:snapToGrid w:val="0"/>
          <w:lang w:val="en-US"/>
        </w:rPr>
        <w:t xml:space="preserve"> </w:t>
      </w:r>
      <w:r w:rsidR="00B96FE3">
        <w:rPr>
          <w:rFonts w:cs="Arial"/>
          <w:snapToGrid w:val="0"/>
          <w:lang w:val="en-US"/>
        </w:rPr>
        <w:t xml:space="preserve"> </w:t>
      </w:r>
      <w:r w:rsidRPr="00B96FE3">
        <w:rPr>
          <w:rFonts w:cs="Arial"/>
          <w:snapToGrid w:val="0"/>
          <w:u w:val="single"/>
          <w:lang w:val="en-US"/>
        </w:rPr>
        <w:t xml:space="preserve">Klin. </w:t>
      </w:r>
      <w:proofErr w:type="gramStart"/>
      <w:r w:rsidR="00B96FE3" w:rsidRPr="00B96FE3">
        <w:rPr>
          <w:rFonts w:cs="Arial"/>
          <w:snapToGrid w:val="0"/>
          <w:u w:val="single"/>
          <w:lang w:val="en-US"/>
        </w:rPr>
        <w:t>p</w:t>
      </w:r>
      <w:r w:rsidRPr="00B96FE3">
        <w:rPr>
          <w:rFonts w:cs="Arial"/>
          <w:snapToGrid w:val="0"/>
          <w:u w:val="single"/>
          <w:lang w:val="en-US"/>
        </w:rPr>
        <w:t>rojevy</w:t>
      </w:r>
      <w:proofErr w:type="gramEnd"/>
      <w:r w:rsidRPr="00AB2949">
        <w:rPr>
          <w:rFonts w:cs="Arial"/>
          <w:snapToGrid w:val="0"/>
          <w:lang w:val="en-US"/>
        </w:rPr>
        <w:t>: šok, hypoxie, chyb</w:t>
      </w:r>
      <w:r w:rsidRPr="00AB2949">
        <w:rPr>
          <w:rFonts w:cs="Arial"/>
          <w:snapToGrid w:val="0"/>
        </w:rPr>
        <w:t>ě</w:t>
      </w:r>
      <w:r w:rsidRPr="00AB2949">
        <w:rPr>
          <w:rFonts w:cs="Arial"/>
          <w:snapToGrid w:val="0"/>
          <w:lang w:val="en-US"/>
        </w:rPr>
        <w:t xml:space="preserve">ní ventil. </w:t>
      </w:r>
      <w:proofErr w:type="gramStart"/>
      <w:r w:rsidR="00B96FE3">
        <w:rPr>
          <w:rFonts w:cs="Arial"/>
          <w:snapToGrid w:val="0"/>
          <w:lang w:val="en-US"/>
        </w:rPr>
        <w:t>f</w:t>
      </w:r>
      <w:r w:rsidRPr="00AB2949">
        <w:rPr>
          <w:rFonts w:cs="Arial"/>
          <w:snapToGrid w:val="0"/>
          <w:lang w:val="en-US"/>
        </w:rPr>
        <w:t>enomén</w:t>
      </w:r>
      <w:r w:rsidRPr="00AB2949">
        <w:rPr>
          <w:rFonts w:cs="Arial"/>
          <w:snapToGrid w:val="0"/>
        </w:rPr>
        <w:t>ů</w:t>
      </w:r>
      <w:proofErr w:type="gramEnd"/>
      <w:r w:rsidRPr="00AB2949">
        <w:rPr>
          <w:rFonts w:cs="Arial"/>
          <w:snapToGrid w:val="0"/>
          <w:lang w:val="en-US"/>
        </w:rPr>
        <w:t>, temný poklep na postižené stran</w:t>
      </w:r>
      <w:r w:rsidRPr="00AB2949">
        <w:rPr>
          <w:rFonts w:cs="Arial"/>
          <w:snapToGrid w:val="0"/>
        </w:rPr>
        <w:t>ě</w:t>
      </w:r>
      <w:r w:rsidRPr="00AB2949">
        <w:rPr>
          <w:rFonts w:cs="Arial"/>
          <w:snapToGrid w:val="0"/>
          <w:lang w:val="en-US"/>
        </w:rPr>
        <w:t xml:space="preserve">. </w:t>
      </w:r>
    </w:p>
    <w:p w:rsidR="00B96FE3" w:rsidRDefault="00B96FE3" w:rsidP="000041D9">
      <w:pPr>
        <w:widowControl w:val="0"/>
        <w:rPr>
          <w:rFonts w:cs="Arial"/>
          <w:snapToGrid w:val="0"/>
          <w:lang w:val="en-US"/>
        </w:rPr>
      </w:pPr>
      <w:r>
        <w:rPr>
          <w:rFonts w:cs="Arial"/>
          <w:snapToGrid w:val="0"/>
          <w:lang w:val="en-US"/>
        </w:rPr>
        <w:t xml:space="preserve">- </w:t>
      </w:r>
      <w:r w:rsidR="000041D9" w:rsidRPr="00AB2949">
        <w:rPr>
          <w:rFonts w:cs="Arial"/>
          <w:snapToGrid w:val="0"/>
          <w:lang w:val="en-US"/>
        </w:rPr>
        <w:t xml:space="preserve">Krev v pohrud. </w:t>
      </w:r>
      <w:proofErr w:type="gramStart"/>
      <w:r w:rsidR="000041D9" w:rsidRPr="00AB2949">
        <w:rPr>
          <w:rFonts w:cs="Arial"/>
          <w:snapToGrid w:val="0"/>
          <w:lang w:val="en-US"/>
        </w:rPr>
        <w:t>dutin</w:t>
      </w:r>
      <w:r w:rsidR="000041D9" w:rsidRPr="00AB2949">
        <w:rPr>
          <w:rFonts w:cs="Arial"/>
          <w:snapToGrid w:val="0"/>
        </w:rPr>
        <w:t>ě</w:t>
      </w:r>
      <w:proofErr w:type="gramEnd"/>
      <w:r w:rsidR="000041D9" w:rsidRPr="00AB2949">
        <w:rPr>
          <w:rFonts w:cs="Arial"/>
          <w:snapToGrid w:val="0"/>
          <w:lang w:val="en-US"/>
        </w:rPr>
        <w:t xml:space="preserve"> se nesráží, ale defibrinuje=&gt;vznik fibrin.nálet</w:t>
      </w:r>
      <w:r w:rsidR="000041D9" w:rsidRPr="00AB2949">
        <w:rPr>
          <w:rFonts w:cs="Arial"/>
          <w:snapToGrid w:val="0"/>
        </w:rPr>
        <w:t>ů</w:t>
      </w:r>
      <w:r w:rsidR="000041D9" w:rsidRPr="00AB2949">
        <w:rPr>
          <w:rFonts w:cs="Arial"/>
          <w:snapToGrid w:val="0"/>
          <w:lang w:val="en-US"/>
        </w:rPr>
        <w:t xml:space="preserve"> na pleu</w:t>
      </w:r>
      <w:r w:rsidR="000041D9" w:rsidRPr="00AB2949">
        <w:rPr>
          <w:rFonts w:cs="Arial"/>
          <w:snapToGrid w:val="0"/>
        </w:rPr>
        <w:t>ř</w:t>
      </w:r>
      <w:r w:rsidR="000041D9" w:rsidRPr="00AB2949">
        <w:rPr>
          <w:rFonts w:cs="Arial"/>
          <w:snapToGrid w:val="0"/>
          <w:lang w:val="en-US"/>
        </w:rPr>
        <w:t xml:space="preserve">e=&gt;exudace=&gt;vývoj fibrothoraxu a trvalé omezení dýchání. </w:t>
      </w:r>
    </w:p>
    <w:p w:rsidR="00B96FE3" w:rsidRDefault="000041D9" w:rsidP="000041D9">
      <w:pPr>
        <w:widowControl w:val="0"/>
        <w:rPr>
          <w:rFonts w:cs="Arial"/>
          <w:snapToGrid w:val="0"/>
          <w:lang w:val="en-US"/>
        </w:rPr>
      </w:pPr>
      <w:r w:rsidRPr="00AB2949">
        <w:rPr>
          <w:rFonts w:cs="Arial"/>
          <w:b/>
          <w:snapToGrid w:val="0"/>
          <w:u w:val="single"/>
          <w:lang w:val="en-US"/>
        </w:rPr>
        <w:t>Ter</w:t>
      </w:r>
      <w:r w:rsidRPr="00AB2949">
        <w:rPr>
          <w:rFonts w:cs="Arial"/>
          <w:snapToGrid w:val="0"/>
          <w:lang w:val="en-US"/>
        </w:rPr>
        <w:t xml:space="preserve">: sací drenáž (široký hrudní drén do </w:t>
      </w:r>
      <w:proofErr w:type="gramStart"/>
      <w:r w:rsidRPr="00AB2949">
        <w:rPr>
          <w:rFonts w:cs="Arial"/>
          <w:snapToGrid w:val="0"/>
          <w:lang w:val="en-US"/>
        </w:rPr>
        <w:t>5.,</w:t>
      </w:r>
      <w:proofErr w:type="gramEnd"/>
      <w:r w:rsidRPr="00AB2949">
        <w:rPr>
          <w:rFonts w:cs="Arial"/>
          <w:snapToGrid w:val="0"/>
          <w:lang w:val="en-US"/>
        </w:rPr>
        <w:t xml:space="preserve"> 6. mezižeb</w:t>
      </w:r>
      <w:r w:rsidRPr="00AB2949">
        <w:rPr>
          <w:rFonts w:cs="Arial"/>
          <w:snapToGrid w:val="0"/>
        </w:rPr>
        <w:t>ř</w:t>
      </w:r>
      <w:r w:rsidRPr="00AB2949">
        <w:rPr>
          <w:rFonts w:cs="Arial"/>
          <w:snapToGrid w:val="0"/>
          <w:lang w:val="en-US"/>
        </w:rPr>
        <w:t>í p</w:t>
      </w:r>
      <w:r w:rsidRPr="00AB2949">
        <w:rPr>
          <w:rFonts w:cs="Arial"/>
          <w:snapToGrid w:val="0"/>
        </w:rPr>
        <w:t>ř</w:t>
      </w:r>
      <w:r w:rsidRPr="00AB2949">
        <w:rPr>
          <w:rFonts w:cs="Arial"/>
          <w:snapToGrid w:val="0"/>
          <w:lang w:val="en-US"/>
        </w:rPr>
        <w:t>ed st</w:t>
      </w:r>
      <w:r w:rsidRPr="00AB2949">
        <w:rPr>
          <w:rFonts w:cs="Arial"/>
          <w:snapToGrid w:val="0"/>
        </w:rPr>
        <w:t>ř</w:t>
      </w:r>
      <w:r w:rsidRPr="00AB2949">
        <w:rPr>
          <w:rFonts w:cs="Arial"/>
          <w:snapToGrid w:val="0"/>
          <w:lang w:val="en-US"/>
        </w:rPr>
        <w:t xml:space="preserve">ední axil. </w:t>
      </w:r>
      <w:r w:rsidRPr="00AB2949">
        <w:rPr>
          <w:rFonts w:cs="Arial"/>
          <w:snapToGrid w:val="0"/>
        </w:rPr>
        <w:t>č</w:t>
      </w:r>
      <w:r w:rsidRPr="00AB2949">
        <w:rPr>
          <w:rFonts w:cs="Arial"/>
          <w:snapToGrid w:val="0"/>
          <w:lang w:val="en-US"/>
        </w:rPr>
        <w:t>árou), rychlá infuze náhradních roztok</w:t>
      </w:r>
      <w:r w:rsidRPr="00AB2949">
        <w:rPr>
          <w:rFonts w:cs="Arial"/>
          <w:snapToGrid w:val="0"/>
        </w:rPr>
        <w:t>ů</w:t>
      </w:r>
      <w:r w:rsidRPr="00AB2949">
        <w:rPr>
          <w:rFonts w:cs="Arial"/>
          <w:snapToGrid w:val="0"/>
          <w:lang w:val="en-US"/>
        </w:rPr>
        <w:t xml:space="preserve">. </w:t>
      </w:r>
    </w:p>
    <w:p w:rsidR="00B96FE3" w:rsidRDefault="000041D9" w:rsidP="000041D9">
      <w:pPr>
        <w:widowControl w:val="0"/>
        <w:rPr>
          <w:rFonts w:cs="Arial"/>
          <w:snapToGrid w:val="0"/>
          <w:lang w:val="en-US"/>
        </w:rPr>
      </w:pPr>
      <w:r w:rsidRPr="00AB2949">
        <w:rPr>
          <w:rFonts w:cs="Arial"/>
          <w:snapToGrid w:val="0"/>
          <w:u w:val="single"/>
          <w:lang w:val="en-US"/>
        </w:rPr>
        <w:t>Indikace k thorakotomii</w:t>
      </w:r>
      <w:r w:rsidRPr="00AB2949">
        <w:rPr>
          <w:rFonts w:cs="Arial"/>
          <w:snapToGrid w:val="0"/>
          <w:lang w:val="en-US"/>
        </w:rPr>
        <w:t xml:space="preserve">: inicialní krev. </w:t>
      </w:r>
      <w:proofErr w:type="gramStart"/>
      <w:r w:rsidRPr="00AB2949">
        <w:rPr>
          <w:rFonts w:cs="Arial"/>
          <w:snapToGrid w:val="0"/>
          <w:lang w:val="en-US"/>
        </w:rPr>
        <w:t>ztráta</w:t>
      </w:r>
      <w:proofErr w:type="gramEnd"/>
      <w:r w:rsidRPr="00AB2949">
        <w:rPr>
          <w:rFonts w:cs="Arial"/>
          <w:snapToGrid w:val="0"/>
          <w:lang w:val="en-US"/>
        </w:rPr>
        <w:t xml:space="preserve"> &gt;1000 ml nebo krvácení z drénu &gt;200ml/h.</w:t>
      </w:r>
    </w:p>
    <w:p w:rsidR="000041D9" w:rsidRDefault="00B96FE3" w:rsidP="000041D9">
      <w:pPr>
        <w:widowControl w:val="0"/>
        <w:rPr>
          <w:rFonts w:cs="Arial"/>
          <w:snapToGrid w:val="0"/>
        </w:rPr>
      </w:pPr>
      <w:r>
        <w:rPr>
          <w:rFonts w:cs="Arial"/>
          <w:snapToGrid w:val="0"/>
          <w:lang w:val="en-US"/>
        </w:rPr>
        <w:t xml:space="preserve">- </w:t>
      </w:r>
      <w:r w:rsidR="000041D9" w:rsidRPr="00AB2949">
        <w:rPr>
          <w:rFonts w:cs="Arial"/>
          <w:snapToGrid w:val="0"/>
          <w:lang w:val="en-US"/>
        </w:rPr>
        <w:t>Penetrující poran</w:t>
      </w:r>
      <w:r w:rsidR="000041D9" w:rsidRPr="00AB2949">
        <w:rPr>
          <w:rFonts w:cs="Arial"/>
          <w:snapToGrid w:val="0"/>
        </w:rPr>
        <w:t>ě</w:t>
      </w:r>
      <w:r w:rsidR="000041D9" w:rsidRPr="00AB2949">
        <w:rPr>
          <w:rFonts w:cs="Arial"/>
          <w:snapToGrid w:val="0"/>
          <w:lang w:val="en-US"/>
        </w:rPr>
        <w:t>ní med.od prsní bradavky nebo lopatky m</w:t>
      </w:r>
      <w:r w:rsidR="000041D9" w:rsidRPr="00AB2949">
        <w:rPr>
          <w:rFonts w:cs="Arial"/>
          <w:snapToGrid w:val="0"/>
        </w:rPr>
        <w:t>ůž</w:t>
      </w:r>
      <w:r w:rsidR="000041D9" w:rsidRPr="00AB2949">
        <w:rPr>
          <w:rFonts w:cs="Arial"/>
          <w:snapToGrid w:val="0"/>
          <w:lang w:val="en-US"/>
        </w:rPr>
        <w:t>e být spojeno se srde</w:t>
      </w:r>
      <w:r w:rsidR="000041D9" w:rsidRPr="00AB2949">
        <w:rPr>
          <w:rFonts w:cs="Arial"/>
          <w:snapToGrid w:val="0"/>
        </w:rPr>
        <w:t>č</w:t>
      </w:r>
      <w:r w:rsidR="000041D9" w:rsidRPr="00AB2949">
        <w:rPr>
          <w:rFonts w:cs="Arial"/>
          <w:snapToGrid w:val="0"/>
          <w:lang w:val="en-US"/>
        </w:rPr>
        <w:t>ní tamponádou (indikace k sternotomii)</w:t>
      </w:r>
      <w:r w:rsidR="000041D9" w:rsidRPr="00AB2949">
        <w:rPr>
          <w:rFonts w:cs="Arial"/>
          <w:snapToGrid w:val="0"/>
        </w:rPr>
        <w:t xml:space="preserve"> </w:t>
      </w:r>
    </w:p>
    <w:p w:rsidR="00B96FE3" w:rsidRDefault="00B96FE3" w:rsidP="000041D9">
      <w:pPr>
        <w:widowControl w:val="0"/>
        <w:rPr>
          <w:rFonts w:cs="Arial"/>
          <w:snapToGrid w:val="0"/>
        </w:rPr>
      </w:pPr>
    </w:p>
    <w:p w:rsidR="00FB6AD1" w:rsidRDefault="00FB6AD1" w:rsidP="000041D9">
      <w:pPr>
        <w:widowControl w:val="0"/>
        <w:rPr>
          <w:rFonts w:cs="Arial"/>
          <w:snapToGrid w:val="0"/>
        </w:rPr>
      </w:pPr>
      <w:r>
        <w:rPr>
          <w:rFonts w:cs="Arial"/>
          <w:b/>
          <w:snapToGrid w:val="0"/>
        </w:rPr>
        <w:t>Punkce hrudníku</w:t>
      </w:r>
    </w:p>
    <w:p w:rsidR="00211623" w:rsidRDefault="00211623" w:rsidP="000041D9">
      <w:pPr>
        <w:widowControl w:val="0"/>
      </w:pPr>
      <w:r>
        <w:rPr>
          <w:rFonts w:cs="Arial"/>
          <w:snapToGrid w:val="0"/>
        </w:rPr>
        <w:t xml:space="preserve">- </w:t>
      </w:r>
      <w:r>
        <w:rPr>
          <w:rFonts w:cs="Arial"/>
          <w:snapToGrid w:val="0"/>
          <w:u w:val="single"/>
        </w:rPr>
        <w:t>pomůcky</w:t>
      </w:r>
      <w:r>
        <w:rPr>
          <w:rFonts w:cs="Arial"/>
          <w:snapToGrid w:val="0"/>
        </w:rPr>
        <w:t xml:space="preserve">: </w:t>
      </w:r>
      <w:r>
        <w:t>Kleště na tampony a tampony, miska s desinfekčním roztokem, sterilní rouška s otvorem, injekční stříkačka 20 ml, jehly ke znecitlivění, spojovací hadička, peán, mulové čtverce – krytí a náplast.</w:t>
      </w:r>
    </w:p>
    <w:p w:rsidR="00211623" w:rsidRDefault="00211623" w:rsidP="000041D9">
      <w:pPr>
        <w:widowControl w:val="0"/>
      </w:pPr>
      <w:r>
        <w:t xml:space="preserve">- </w:t>
      </w:r>
      <w:r>
        <w:rPr>
          <w:u w:val="single"/>
        </w:rPr>
        <w:t>technika punkce</w:t>
      </w:r>
      <w:r>
        <w:t xml:space="preserve">: V rámci neodkladné pomoci se vzduch z hrudní dutiny vypustí delší jehlou zavedenou u pacienta v polosedě do nejvýše uložené části pleurální dutiny. </w:t>
      </w:r>
    </w:p>
    <w:p w:rsidR="00211623" w:rsidRDefault="00211623" w:rsidP="000041D9">
      <w:pPr>
        <w:widowControl w:val="0"/>
      </w:pPr>
      <w:r>
        <w:t xml:space="preserve">- Místo vpichu je nejčastěji ve 2. až 3. mezižeberním prostoru v medioklavikulární čáře </w:t>
      </w:r>
    </w:p>
    <w:p w:rsidR="00211623" w:rsidRDefault="00211623" w:rsidP="000041D9">
      <w:pPr>
        <w:widowControl w:val="0"/>
      </w:pPr>
      <w:r>
        <w:t>- Na jehlu lze vzduchotěsně upevnit nastřižený prst sterilní chirurgické rukavice, který při výdechu umožní průchod vzduchu ven, ale při vdechu zabrání zpětnému nasávání do pohrudniční dutiny</w:t>
      </w:r>
    </w:p>
    <w:p w:rsidR="00211623" w:rsidRDefault="00211623" w:rsidP="000041D9">
      <w:pPr>
        <w:widowControl w:val="0"/>
      </w:pPr>
      <w:r>
        <w:lastRenderedPageBreak/>
        <w:t>- Sofistikovanější, ale cenově náročnější je použití Heimlichovy chlopně, což je v podstatě totéž, jen jako přímo konfekčně vyráběná pomůcka</w:t>
      </w:r>
    </w:p>
    <w:p w:rsidR="00211623" w:rsidRDefault="00211623" w:rsidP="000041D9">
      <w:pPr>
        <w:widowControl w:val="0"/>
      </w:pPr>
      <w:r>
        <w:t xml:space="preserve">- Kodsátí vzduchu lze použít i hadičky infusní soupravy, která se jedním koncem napojí na punkční jehlu a opačným koncem na dlouhou perforační jehlu zavedenou pod hladinu sterilního fyziologického roztoku v infusní láhvi. </w:t>
      </w:r>
    </w:p>
    <w:p w:rsidR="00211623" w:rsidRDefault="00211623" w:rsidP="000041D9">
      <w:pPr>
        <w:widowControl w:val="0"/>
      </w:pPr>
      <w:r>
        <w:t xml:space="preserve">- Do láhve je zabodnuta i krátká perforační jehla s odvzdušňovací hadičkou. </w:t>
      </w:r>
    </w:p>
    <w:p w:rsidR="00211623" w:rsidRDefault="00211623" w:rsidP="000041D9">
      <w:pPr>
        <w:widowControl w:val="0"/>
      </w:pPr>
      <w:r>
        <w:t>- Odsátí vzduchu a reexpanzi plíce je možné napomoci i připojením odvzdušňovací hadičky na sání.</w:t>
      </w:r>
    </w:p>
    <w:p w:rsidR="00211623" w:rsidRDefault="00211623" w:rsidP="000041D9">
      <w:pPr>
        <w:widowControl w:val="0"/>
      </w:pPr>
      <w:r>
        <w:t xml:space="preserve">- Rovněž lze použít firemně vyráběné konfekční soupravy pro punkci hrudníku. </w:t>
      </w:r>
    </w:p>
    <w:p w:rsidR="00211623" w:rsidRDefault="00211623" w:rsidP="000041D9">
      <w:pPr>
        <w:widowControl w:val="0"/>
      </w:pPr>
      <w:r>
        <w:t xml:space="preserve">- Obojí způsob odsátí pneumotoraxu je však nutno považovat pouze za opatření dočasné. </w:t>
      </w:r>
    </w:p>
    <w:p w:rsidR="00211623" w:rsidRDefault="00211623" w:rsidP="000041D9">
      <w:pPr>
        <w:widowControl w:val="0"/>
      </w:pPr>
      <w:r>
        <w:t>- Ve všech případech, kdy se nedosáhne okamžitého rozepětí plíce, nebo jestliže pokračující unikání vzduchu svědčí o bronchopleurální komunikaci, je nutná drenáž hrudníku či definitivní chirurgické ošetření vyvolávající příčiny</w:t>
      </w:r>
    </w:p>
    <w:p w:rsidR="00211623" w:rsidRDefault="00211623" w:rsidP="000041D9">
      <w:pPr>
        <w:widowControl w:val="0"/>
      </w:pPr>
    </w:p>
    <w:p w:rsidR="00211623" w:rsidRDefault="00211623" w:rsidP="000041D9">
      <w:pPr>
        <w:widowControl w:val="0"/>
      </w:pPr>
      <w:r>
        <w:rPr>
          <w:b/>
        </w:rPr>
        <w:t>Punkce hemothoraxu</w:t>
      </w:r>
    </w:p>
    <w:p w:rsidR="00211623" w:rsidRDefault="00211623" w:rsidP="000041D9">
      <w:pPr>
        <w:widowControl w:val="0"/>
      </w:pPr>
      <w:r>
        <w:t xml:space="preserve">- Punkcí tekutého obsahu hrudní dutiny provádíme za vpichu umístěného co nejníže na hrudníku </w:t>
      </w:r>
    </w:p>
    <w:p w:rsidR="00211623" w:rsidRDefault="00211623" w:rsidP="000041D9">
      <w:pPr>
        <w:widowControl w:val="0"/>
      </w:pPr>
      <w:r>
        <w:t xml:space="preserve">– u sedících pacientů pod úhlem lopatky, u ležících v zadní axilární čáře, obvykle v 8. mezižebří </w:t>
      </w:r>
    </w:p>
    <w:p w:rsidR="00211623" w:rsidRDefault="00211623" w:rsidP="000041D9">
      <w:pPr>
        <w:widowControl w:val="0"/>
      </w:pPr>
      <w:r>
        <w:t xml:space="preserve">- Po důkladné desinfekci kůže a po místním znecitlivění mezižeberního prostoru zavádíme dlouhou a silnou punkční jehlu nad horním okrajem 9. žebra za stálé aspirace šikmo vzhůru do hrudní dutiny </w:t>
      </w:r>
    </w:p>
    <w:p w:rsidR="00211623" w:rsidRDefault="00211623" w:rsidP="000041D9">
      <w:pPr>
        <w:widowControl w:val="0"/>
      </w:pPr>
      <w:r>
        <w:t xml:space="preserve">- Mezi punkční jehlu a odsávací injekční stříkačku napojíme spojovací čirou hadičku, kterou vždy po naplnění stříkačky krví stiskneme peánem, aby stříkačku bylo možno odpojit, vyprázdnit a znovu nasadit, aniž by vnikl do pohrudniční dutiny vzduch. </w:t>
      </w:r>
    </w:p>
    <w:p w:rsidR="00211623" w:rsidRDefault="00211623" w:rsidP="000041D9">
      <w:pPr>
        <w:widowControl w:val="0"/>
      </w:pPr>
      <w:r>
        <w:t>- Při sníženém nasávání krve v důsledku ucpání otvoru jehly rozepínající se plící je třeba jehlu povytáhnout a pokračovat v odsávání zbytku krve.</w:t>
      </w:r>
    </w:p>
    <w:p w:rsidR="00211623" w:rsidRPr="00211623" w:rsidRDefault="00211623" w:rsidP="000041D9">
      <w:pPr>
        <w:widowControl w:val="0"/>
      </w:pPr>
      <w:r>
        <w:t>- Pokud se po punkci hrudník opětovně naplní tekutinou, je nutné zavést taktéž hrudní drenáž a zaměřit se na ošetření vyvolávající příčiny</w:t>
      </w:r>
    </w:p>
    <w:p w:rsidR="00FB6AD1" w:rsidRDefault="00FB6AD1" w:rsidP="000041D9">
      <w:pPr>
        <w:widowControl w:val="0"/>
        <w:rPr>
          <w:rFonts w:cs="Arial"/>
          <w:b/>
          <w:snapToGrid w:val="0"/>
        </w:rPr>
      </w:pPr>
    </w:p>
    <w:p w:rsidR="00B96FE3" w:rsidRDefault="00B96FE3" w:rsidP="000041D9">
      <w:pPr>
        <w:widowControl w:val="0"/>
        <w:rPr>
          <w:rFonts w:cs="Arial"/>
          <w:snapToGrid w:val="0"/>
        </w:rPr>
      </w:pPr>
      <w:r>
        <w:rPr>
          <w:rFonts w:cs="Arial"/>
          <w:b/>
          <w:snapToGrid w:val="0"/>
        </w:rPr>
        <w:t>Drenáž hrudníku</w:t>
      </w:r>
    </w:p>
    <w:p w:rsidR="008B7CAF" w:rsidRDefault="008B7CAF" w:rsidP="008B7CAF">
      <w:pPr>
        <w:widowControl w:val="0"/>
        <w:rPr>
          <w:rFonts w:cs="Arial"/>
          <w:snapToGrid w:val="0"/>
        </w:rPr>
      </w:pPr>
      <w:r>
        <w:rPr>
          <w:rFonts w:cs="Arial"/>
          <w:snapToGrid w:val="0"/>
        </w:rPr>
        <w:t>- je to chirurgický zákrok a má svá rizika</w:t>
      </w:r>
    </w:p>
    <w:p w:rsidR="008B7CAF" w:rsidRDefault="008B7CAF" w:rsidP="008B7CAF">
      <w:pPr>
        <w:widowControl w:val="0"/>
        <w:rPr>
          <w:rFonts w:cs="Arial"/>
          <w:snapToGrid w:val="0"/>
        </w:rPr>
      </w:pPr>
      <w:r>
        <w:rPr>
          <w:rFonts w:cs="Arial"/>
          <w:snapToGrid w:val="0"/>
        </w:rPr>
        <w:t>- metoda volby je drenáž pod UZ vedením (u nepřehledného terénu pod CT)</w:t>
      </w:r>
    </w:p>
    <w:p w:rsidR="008B7CAF" w:rsidRPr="008B7CAF" w:rsidRDefault="008B7CAF" w:rsidP="000041D9">
      <w:pPr>
        <w:widowControl w:val="0"/>
        <w:rPr>
          <w:rFonts w:cs="Arial"/>
          <w:snapToGrid w:val="0"/>
        </w:rPr>
      </w:pPr>
      <w:r>
        <w:rPr>
          <w:rFonts w:cs="Arial"/>
          <w:snapToGrid w:val="0"/>
          <w:u w:val="single"/>
        </w:rPr>
        <w:t>důvody</w:t>
      </w:r>
      <w:r>
        <w:rPr>
          <w:rFonts w:cs="Arial"/>
          <w:snapToGrid w:val="0"/>
        </w:rPr>
        <w:t>:</w:t>
      </w:r>
    </w:p>
    <w:p w:rsidR="00B96FE3" w:rsidRDefault="00B96FE3" w:rsidP="000041D9">
      <w:pPr>
        <w:widowControl w:val="0"/>
        <w:rPr>
          <w:rFonts w:cs="Arial"/>
          <w:snapToGrid w:val="0"/>
        </w:rPr>
      </w:pPr>
      <w:r>
        <w:rPr>
          <w:rFonts w:cs="Arial"/>
          <w:snapToGrid w:val="0"/>
        </w:rPr>
        <w:t>- k odstranění patologického obsahu pohrudniční dutiny při selhání jednorázové hrudní punkce</w:t>
      </w:r>
    </w:p>
    <w:p w:rsidR="00B96FE3" w:rsidRDefault="00B96FE3" w:rsidP="000041D9">
      <w:pPr>
        <w:widowControl w:val="0"/>
        <w:rPr>
          <w:rFonts w:cs="Arial"/>
          <w:snapToGrid w:val="0"/>
        </w:rPr>
      </w:pPr>
      <w:r>
        <w:rPr>
          <w:rFonts w:cs="Arial"/>
          <w:snapToGrid w:val="0"/>
        </w:rPr>
        <w:t>- pro masivní nebo opakující se výpotek nereagující na punkci</w:t>
      </w:r>
    </w:p>
    <w:p w:rsidR="00B96FE3" w:rsidRDefault="00B96FE3" w:rsidP="000041D9">
      <w:pPr>
        <w:widowControl w:val="0"/>
        <w:rPr>
          <w:rFonts w:cs="Arial"/>
          <w:snapToGrid w:val="0"/>
        </w:rPr>
      </w:pPr>
      <w:r>
        <w:rPr>
          <w:rFonts w:cs="Arial"/>
          <w:snapToGrid w:val="0"/>
        </w:rPr>
        <w:t>- výpotek nádorového původu před podáním cytostatik do pohrudniční dutiny</w:t>
      </w:r>
    </w:p>
    <w:p w:rsidR="00211623" w:rsidRDefault="00B96FE3" w:rsidP="000041D9">
      <w:pPr>
        <w:widowControl w:val="0"/>
      </w:pPr>
      <w:r>
        <w:rPr>
          <w:rFonts w:cs="Arial"/>
          <w:snapToGrid w:val="0"/>
          <w:u w:val="single"/>
        </w:rPr>
        <w:t>postup</w:t>
      </w:r>
      <w:r>
        <w:rPr>
          <w:rFonts w:cs="Arial"/>
          <w:snapToGrid w:val="0"/>
        </w:rPr>
        <w:t>:</w:t>
      </w:r>
      <w:r w:rsidR="00211623" w:rsidRPr="00211623">
        <w:t xml:space="preserve"> </w:t>
      </w:r>
      <w:r w:rsidR="00211623">
        <w:t>Pacient je během výkonu na lůžku v poloze vleže nebo v polosedě.</w:t>
      </w:r>
    </w:p>
    <w:p w:rsidR="00211623" w:rsidRDefault="00211623" w:rsidP="000041D9">
      <w:pPr>
        <w:widowControl w:val="0"/>
      </w:pPr>
      <w:r>
        <w:t xml:space="preserve">- O místu z něhož bude zaveden drén, rozhoduje to, zda bude evakuován vzduch nebo tekutina, případně obojí. </w:t>
      </w:r>
    </w:p>
    <w:p w:rsidR="00211623" w:rsidRDefault="00211623" w:rsidP="000041D9">
      <w:pPr>
        <w:widowControl w:val="0"/>
      </w:pPr>
      <w:r>
        <w:t xml:space="preserve">- Stejně jako při punkci zavádíme i drén do pohrudniční dutiny při pneumotoraxu co nejvýše, místo incize a zavedení drénu je čáře medioklavikulární ve 2. či 3. mezižebří. </w:t>
      </w:r>
    </w:p>
    <w:p w:rsidR="00211623" w:rsidRDefault="00211623" w:rsidP="000041D9">
      <w:pPr>
        <w:widowControl w:val="0"/>
      </w:pPr>
      <w:r>
        <w:t xml:space="preserve">- Při odsávání krve či výpotku co nejníže, místo incize a zavedení drénu je v zadní čáře axilární na nejníže uloženém místě pleurální dutiny, většinou v 7. nebo 8. mezižebří. </w:t>
      </w:r>
    </w:p>
    <w:p w:rsidR="00211623" w:rsidRDefault="00211623" w:rsidP="000041D9">
      <w:pPr>
        <w:widowControl w:val="0"/>
      </w:pPr>
      <w:r>
        <w:t xml:space="preserve">- V žádném případě nepronikáme do pohrudniční dutiny kolmo, mohlo by nastat poranění hrudních orgánů a také drenáž by mohla být neúčinná v důsledku následného pravoúhlého zalomení drénu </w:t>
      </w:r>
    </w:p>
    <w:p w:rsidR="00211623" w:rsidRDefault="00211623" w:rsidP="000041D9">
      <w:pPr>
        <w:widowControl w:val="0"/>
      </w:pPr>
      <w:r>
        <w:t xml:space="preserve">- Při současném výskytu vzduchu i tekutiny v hrudní dutině zavadíme jednorázově horní i dolní. </w:t>
      </w:r>
    </w:p>
    <w:p w:rsidR="00B96FE3" w:rsidRDefault="00211623" w:rsidP="000041D9">
      <w:pPr>
        <w:widowControl w:val="0"/>
      </w:pPr>
      <w:r>
        <w:t xml:space="preserve">- Výjimečně vystačíme jen s jedním, zavedeným z místa pokud možno nejnižšího co nejdále vzhůru </w:t>
      </w:r>
    </w:p>
    <w:p w:rsidR="00211623" w:rsidRDefault="00211623" w:rsidP="000041D9">
      <w:pPr>
        <w:widowControl w:val="0"/>
      </w:pPr>
      <w:r>
        <w:t xml:space="preserve">- Vlastní odsávání provádíme systémem dvou i více lahví vzduchotěsně zapojených spojovacími hadicemi za sebou. </w:t>
      </w:r>
    </w:p>
    <w:p w:rsidR="00211623" w:rsidRDefault="00211623" w:rsidP="000041D9">
      <w:pPr>
        <w:widowControl w:val="0"/>
      </w:pPr>
      <w:r>
        <w:t xml:space="preserve">- Drénem odváděný obsah hrudní dutiny prochází do první graduované láhve trubicí, jejíž ústí je pod hladinou předem odměřeného množství dezinfekčního roztoku – aby bylo možno přesně odměřit množství odsátého sekretu. </w:t>
      </w:r>
    </w:p>
    <w:p w:rsidR="00211623" w:rsidRDefault="00211623" w:rsidP="000041D9">
      <w:pPr>
        <w:widowControl w:val="0"/>
      </w:pPr>
      <w:r>
        <w:t>- Tato láhev je krátkou trubicí a spojovací hadicí spojena s lahví druhou, částečně naplněnou sterilní vodou.</w:t>
      </w:r>
    </w:p>
    <w:p w:rsidR="00211623" w:rsidRDefault="00211623" w:rsidP="000041D9">
      <w:pPr>
        <w:widowControl w:val="0"/>
      </w:pPr>
      <w:r>
        <w:t>- Druhá láhev je pak stejným způsobem napojena na zdroj podtlaku v centimetrech vodního sloupce – při jeho překročení je trubicí z okolní atmosféry přisáván vzduch z okolní atmosféry a tlak se tak udržuje konstantní</w:t>
      </w:r>
    </w:p>
    <w:p w:rsidR="00211623" w:rsidRDefault="00211623" w:rsidP="000041D9">
      <w:pPr>
        <w:widowControl w:val="0"/>
      </w:pPr>
      <w:r>
        <w:t>- Celý systém musí být stále utěsněn – při výměně naplněné odsávací láhve je nutno vždy uzavřít hrudní drén velkým peánem či použít Heimlichovu chlopeň!</w:t>
      </w:r>
    </w:p>
    <w:p w:rsidR="00211623" w:rsidRDefault="00211623" w:rsidP="000041D9">
      <w:pPr>
        <w:widowControl w:val="0"/>
        <w:rPr>
          <w:rFonts w:cs="Arial"/>
          <w:snapToGrid w:val="0"/>
        </w:rPr>
      </w:pPr>
      <w:r>
        <w:t>- Po zavedení hrudní drenáže je nutné rentgenologicky zkontrolovat polohu drénu a anatomické poměry v hrudní stěně</w:t>
      </w:r>
    </w:p>
    <w:p w:rsidR="00B96FE3" w:rsidRDefault="00B96FE3" w:rsidP="000041D9">
      <w:pPr>
        <w:widowControl w:val="0"/>
        <w:rPr>
          <w:rFonts w:cs="Arial"/>
          <w:snapToGrid w:val="0"/>
        </w:rPr>
      </w:pPr>
      <w:r>
        <w:rPr>
          <w:rFonts w:cs="Arial"/>
          <w:snapToGrid w:val="0"/>
          <w:u w:val="single"/>
        </w:rPr>
        <w:t>komplikace</w:t>
      </w:r>
      <w:r>
        <w:rPr>
          <w:rFonts w:cs="Arial"/>
          <w:snapToGrid w:val="0"/>
        </w:rPr>
        <w:t>:</w:t>
      </w:r>
    </w:p>
    <w:p w:rsidR="00B96FE3" w:rsidRDefault="00B96FE3" w:rsidP="000041D9">
      <w:pPr>
        <w:widowControl w:val="0"/>
        <w:rPr>
          <w:rFonts w:cs="Arial"/>
          <w:snapToGrid w:val="0"/>
        </w:rPr>
      </w:pPr>
      <w:r>
        <w:rPr>
          <w:rFonts w:cs="Arial"/>
          <w:snapToGrid w:val="0"/>
        </w:rPr>
        <w:t>- obtížné zavádění při srůstech pohrudniční dutiny nebo při velmi silné pohrudnici</w:t>
      </w:r>
    </w:p>
    <w:p w:rsidR="00B96FE3" w:rsidRDefault="00B96FE3" w:rsidP="000041D9">
      <w:pPr>
        <w:widowControl w:val="0"/>
        <w:rPr>
          <w:rFonts w:cs="Arial"/>
          <w:snapToGrid w:val="0"/>
        </w:rPr>
      </w:pPr>
      <w:r>
        <w:rPr>
          <w:rFonts w:cs="Arial"/>
          <w:snapToGrid w:val="0"/>
        </w:rPr>
        <w:t>- nedostatečná funkce drénu může nastat při srůstech, přítomnosti krevních sraženin nebo gelovité zánětlivé hmoty, při ucpání nebo zalomení drénu</w:t>
      </w:r>
    </w:p>
    <w:p w:rsidR="00B96FE3" w:rsidRDefault="00B96FE3" w:rsidP="000041D9">
      <w:pPr>
        <w:widowControl w:val="0"/>
        <w:rPr>
          <w:rFonts w:cs="Arial"/>
          <w:snapToGrid w:val="0"/>
        </w:rPr>
      </w:pPr>
      <w:r>
        <w:rPr>
          <w:rFonts w:cs="Arial"/>
          <w:snapToGrid w:val="0"/>
        </w:rPr>
        <w:t>- krvácení poraněné mezižeberní cévy</w:t>
      </w:r>
    </w:p>
    <w:p w:rsidR="00B96FE3" w:rsidRDefault="00B96FE3" w:rsidP="000041D9">
      <w:pPr>
        <w:widowControl w:val="0"/>
        <w:rPr>
          <w:rFonts w:cs="Arial"/>
          <w:snapToGrid w:val="0"/>
        </w:rPr>
      </w:pPr>
      <w:r>
        <w:rPr>
          <w:rFonts w:cs="Arial"/>
          <w:snapToGrid w:val="0"/>
        </w:rPr>
        <w:t>- proniknutí vzduchu do podkoží hrudní stěny</w:t>
      </w:r>
      <w:r w:rsidR="008B7CAF">
        <w:rPr>
          <w:rFonts w:cs="Arial"/>
          <w:snapToGrid w:val="0"/>
        </w:rPr>
        <w:t xml:space="preserve"> při nechtěném napíchnutí plíce (tzv. podkožní emfyzém)</w:t>
      </w:r>
    </w:p>
    <w:p w:rsidR="008B7CAF" w:rsidRDefault="008B7CAF" w:rsidP="000041D9">
      <w:pPr>
        <w:widowControl w:val="0"/>
        <w:rPr>
          <w:rFonts w:cs="Arial"/>
          <w:snapToGrid w:val="0"/>
        </w:rPr>
      </w:pPr>
      <w:r>
        <w:rPr>
          <w:rFonts w:cs="Arial"/>
          <w:snapToGrid w:val="0"/>
        </w:rPr>
        <w:t>- bolesti hrudní stěny při dráždění mezižeberního nervu drénem</w:t>
      </w:r>
    </w:p>
    <w:p w:rsidR="008B7CAF" w:rsidRDefault="008B7CAF" w:rsidP="000041D9">
      <w:pPr>
        <w:widowControl w:val="0"/>
        <w:rPr>
          <w:rFonts w:cs="Arial"/>
          <w:snapToGrid w:val="0"/>
        </w:rPr>
      </w:pPr>
      <w:r>
        <w:rPr>
          <w:rFonts w:cs="Arial"/>
          <w:snapToGrid w:val="0"/>
        </w:rPr>
        <w:t>- infekce v okolí drénu</w:t>
      </w:r>
    </w:p>
    <w:p w:rsidR="00211623" w:rsidRDefault="00211623" w:rsidP="000041D9">
      <w:pPr>
        <w:widowControl w:val="0"/>
        <w:rPr>
          <w:rFonts w:cs="Arial"/>
          <w:snapToGrid w:val="0"/>
        </w:rPr>
      </w:pPr>
      <w:r>
        <w:rPr>
          <w:rFonts w:cs="Arial"/>
          <w:snapToGrid w:val="0"/>
        </w:rPr>
        <w:t>- reexpanzní plicní edém – 2-3h po zavedení drénu</w:t>
      </w:r>
    </w:p>
    <w:p w:rsidR="00ED3FEB" w:rsidRDefault="00ED3FEB" w:rsidP="000041D9">
      <w:pPr>
        <w:widowControl w:val="0"/>
        <w:rPr>
          <w:rFonts w:cs="Arial"/>
          <w:snapToGrid w:val="0"/>
        </w:rPr>
      </w:pPr>
      <w:r>
        <w:rPr>
          <w:rFonts w:cs="Arial"/>
          <w:snapToGrid w:val="0"/>
        </w:rPr>
        <w:t>- bronchopleurální píštěl</w:t>
      </w:r>
    </w:p>
    <w:p w:rsidR="00E82085" w:rsidRDefault="00E82085" w:rsidP="000041D9">
      <w:pPr>
        <w:widowControl w:val="0"/>
        <w:rPr>
          <w:rFonts w:cs="Arial"/>
          <w:snapToGrid w:val="0"/>
        </w:rPr>
      </w:pPr>
    </w:p>
    <w:p w:rsidR="00E82085" w:rsidRPr="00B96FE3" w:rsidRDefault="00E82085" w:rsidP="000041D9">
      <w:pPr>
        <w:widowControl w:val="0"/>
        <w:rPr>
          <w:rFonts w:cs="Arial"/>
          <w:snapToGrid w:val="0"/>
        </w:rPr>
      </w:pPr>
    </w:p>
    <w:p w:rsidR="000041D9" w:rsidRPr="00EF0AF5" w:rsidRDefault="000041D9" w:rsidP="00056F12">
      <w:pPr>
        <w:rPr>
          <w:color w:val="FF0000"/>
        </w:rPr>
      </w:pPr>
    </w:p>
    <w:p w:rsidR="00AE4BDA" w:rsidRPr="00D7417B" w:rsidRDefault="00AE4BDA" w:rsidP="00056F12">
      <w:pPr>
        <w:pStyle w:val="Nadpis1"/>
        <w:ind w:left="567" w:hanging="567"/>
      </w:pPr>
      <w:bookmarkStart w:id="17" w:name="_Toc468526223"/>
      <w:r w:rsidRPr="00D7417B">
        <w:lastRenderedPageBreak/>
        <w:t>9a) Kardiogenní a obstruktivní šok, etiologie, terapie</w:t>
      </w:r>
      <w:bookmarkEnd w:id="17"/>
    </w:p>
    <w:p w:rsidR="006C54A0" w:rsidRDefault="006C54A0" w:rsidP="006C54A0"/>
    <w:p w:rsidR="006C54A0" w:rsidRPr="006C54A0" w:rsidRDefault="006C54A0" w:rsidP="006C54A0">
      <w:r>
        <w:rPr>
          <w:b/>
        </w:rPr>
        <w:t>Kardiogenní šok</w:t>
      </w:r>
    </w:p>
    <w:p w:rsidR="006C54A0" w:rsidRDefault="006C54A0" w:rsidP="006C54A0">
      <w:r>
        <w:t>•Těžká porucha srdeční funkce - selhání srdce jako pumpy</w:t>
      </w:r>
    </w:p>
    <w:p w:rsidR="006C54A0" w:rsidRDefault="006C54A0" w:rsidP="006C54A0">
      <w:r>
        <w:t>•&gt;klesají tepový objem i CO&gt;&gt; &gt;stoupají plnící tlaky a objemy srdečních dutin, stoupá TF a SVR &gt;&gt; &gt;pokles MAP&gt;&gt; &gt;orgánová hypoperfuze&gt;&gt; &gt;šok</w:t>
      </w:r>
    </w:p>
    <w:p w:rsidR="006C54A0" w:rsidRDefault="006C54A0" w:rsidP="006C54A0">
      <w:r>
        <w:t>•</w:t>
      </w:r>
      <w:r w:rsidRPr="006C54A0">
        <w:rPr>
          <w:b/>
        </w:rPr>
        <w:t>CI &lt; 1,8l/min/m2</w:t>
      </w:r>
      <w:r>
        <w:t xml:space="preserve"> = kardiogenní šok</w:t>
      </w:r>
    </w:p>
    <w:p w:rsidR="006C54A0" w:rsidRDefault="006C54A0" w:rsidP="006C54A0">
      <w:r>
        <w:rPr>
          <w:u w:val="single"/>
        </w:rPr>
        <w:t>Příčiny</w:t>
      </w:r>
      <w:r>
        <w:t>:</w:t>
      </w:r>
    </w:p>
    <w:p w:rsidR="006C54A0" w:rsidRDefault="006C54A0" w:rsidP="006C54A0">
      <w:r w:rsidRPr="006C54A0">
        <w:t xml:space="preserve">- poškození myokardu AIM, kontuze myokardu </w:t>
      </w:r>
    </w:p>
    <w:p w:rsidR="006C54A0" w:rsidRDefault="006C54A0" w:rsidP="006C54A0">
      <w:r w:rsidRPr="006C54A0">
        <w:t>- mechanické abnormality srdce</w:t>
      </w:r>
      <w:r>
        <w:t>:</w:t>
      </w:r>
      <w:r w:rsidRPr="006C54A0">
        <w:t xml:space="preserve"> část tepového objemu se nedostává do oběhu - chlopenní vady, ruptura mezikomorové přepážky </w:t>
      </w:r>
    </w:p>
    <w:p w:rsidR="006C54A0" w:rsidRDefault="006C54A0" w:rsidP="006C54A0">
      <w:r w:rsidRPr="006C54A0">
        <w:t>- poruchy rytmu</w:t>
      </w:r>
    </w:p>
    <w:p w:rsidR="006C54A0" w:rsidRDefault="006C54A0" w:rsidP="006C54A0"/>
    <w:p w:rsidR="006C54A0" w:rsidRDefault="006C54A0" w:rsidP="006C54A0">
      <w:r>
        <w:rPr>
          <w:b/>
        </w:rPr>
        <w:t>Obstrukční šok</w:t>
      </w:r>
    </w:p>
    <w:p w:rsidR="006C54A0" w:rsidRDefault="006C54A0" w:rsidP="006C54A0">
      <w:r>
        <w:t>•Mechanická překážka - obstrukce - krevního toku kardiovaskulárním řečištěm</w:t>
      </w:r>
    </w:p>
    <w:p w:rsidR="006C54A0" w:rsidRDefault="006C54A0" w:rsidP="006C54A0">
      <w:r>
        <w:t>•překážka je vně řečiště - omezení plnění pumpy - perikardiální tamponáda, konstriktivní perikarditis, tenzní pneumothorax</w:t>
      </w:r>
    </w:p>
    <w:p w:rsidR="006C54A0" w:rsidRPr="006C54A0" w:rsidRDefault="006C54A0" w:rsidP="006C54A0">
      <w:r>
        <w:t>•překážka je v řečišti - masivní plicní embolie</w:t>
      </w:r>
    </w:p>
    <w:p w:rsidR="006C54A0" w:rsidRPr="006C54A0" w:rsidRDefault="006C54A0" w:rsidP="006C54A0"/>
    <w:p w:rsidR="00056F12" w:rsidRPr="00EF0AF5" w:rsidRDefault="00056F12" w:rsidP="00056F12">
      <w:pPr>
        <w:rPr>
          <w:color w:val="FF0000"/>
        </w:rPr>
      </w:pPr>
    </w:p>
    <w:p w:rsidR="00AE4BDA" w:rsidRPr="007C1656" w:rsidRDefault="00AE4BDA" w:rsidP="00056F12">
      <w:pPr>
        <w:pStyle w:val="Nadpis1"/>
        <w:ind w:left="567" w:hanging="567"/>
      </w:pPr>
      <w:bookmarkStart w:id="18" w:name="_Toc468526224"/>
      <w:r w:rsidRPr="007C1656">
        <w:t>9b) Edém mozku a nitrolební hypertenze, monitorování – měření ICP, konzervativní léčba</w:t>
      </w:r>
      <w:bookmarkEnd w:id="18"/>
    </w:p>
    <w:p w:rsidR="00181E98" w:rsidRDefault="00181E98" w:rsidP="00181E98"/>
    <w:p w:rsidR="00181E98" w:rsidRDefault="00181E98" w:rsidP="00181E98">
      <w:pPr>
        <w:rPr>
          <w:b/>
        </w:rPr>
      </w:pPr>
      <w:r>
        <w:rPr>
          <w:b/>
        </w:rPr>
        <w:t>Edém mozku</w:t>
      </w:r>
    </w:p>
    <w:p w:rsidR="00181E98" w:rsidRDefault="00181E98" w:rsidP="00181E98">
      <w:r>
        <w:t>- obecná patologická reakce – vede ke kumulaci vody a Na iontů</w:t>
      </w:r>
    </w:p>
    <w:p w:rsidR="00181E98" w:rsidRDefault="00181E98" w:rsidP="00181E98">
      <w:r>
        <w:t>- malý otok se nemusí projevit, velký vede k ložiskové či generalizované dysfunkci, ohrožení života</w:t>
      </w:r>
    </w:p>
    <w:p w:rsidR="00181E98" w:rsidRDefault="00181E98" w:rsidP="00181E98">
      <w:r>
        <w:rPr>
          <w:u w:val="single"/>
        </w:rPr>
        <w:t>Klasifikace</w:t>
      </w:r>
      <w:r>
        <w:t>:</w:t>
      </w:r>
    </w:p>
    <w:p w:rsidR="00181E98" w:rsidRDefault="00181E98" w:rsidP="00181E98">
      <w:r>
        <w:t xml:space="preserve">a) vasogenní – vznik poruchou cévní stěny = porucha HEB </w:t>
      </w:r>
    </w:p>
    <w:p w:rsidR="00181E98" w:rsidRDefault="00181E98" w:rsidP="00181E98">
      <w:pPr>
        <w:ind w:left="567"/>
      </w:pPr>
      <w:r>
        <w:t>- průnik osmoticky aktivních plazmatických proteinů do intersticia – nasávání další vody</w:t>
      </w:r>
    </w:p>
    <w:p w:rsidR="00181E98" w:rsidRDefault="00181E98" w:rsidP="00181E98">
      <w:pPr>
        <w:ind w:left="567"/>
      </w:pPr>
      <w:r>
        <w:t>- např v okolí nádorů</w:t>
      </w:r>
      <w:r w:rsidR="008F50AC">
        <w:t xml:space="preserve"> (uvolňují proteázy)</w:t>
      </w:r>
      <w:r>
        <w:t>, u hypertenzní encephalopatie, mozkové hemoragie, traumata, nitrolební hypertenze</w:t>
      </w:r>
      <w:r w:rsidR="002F64BB">
        <w:t>, pozdní ischémie</w:t>
      </w:r>
    </w:p>
    <w:p w:rsidR="00181E98" w:rsidRDefault="00181E98" w:rsidP="00181E98">
      <w:pPr>
        <w:ind w:left="567"/>
      </w:pPr>
      <w:r>
        <w:t>-</w:t>
      </w:r>
      <w:r>
        <w:tab/>
        <w:t>omezen bílou hmotou</w:t>
      </w:r>
    </w:p>
    <w:p w:rsidR="00181E98" w:rsidRDefault="00181E98" w:rsidP="00181E98">
      <w:r>
        <w:t>b) cytotoxický – porucha bun. membrány, intracelulární edém utlačující mezibuněčný prostor</w:t>
      </w:r>
    </w:p>
    <w:p w:rsidR="00181E98" w:rsidRDefault="00181E98" w:rsidP="00181E98">
      <w:pPr>
        <w:ind w:left="567"/>
      </w:pPr>
      <w:r>
        <w:t>- normálně voda představuje 80% celkové hmotnosti mozkových buněk</w:t>
      </w:r>
    </w:p>
    <w:p w:rsidR="00181E98" w:rsidRDefault="00181E98" w:rsidP="00181E98">
      <w:pPr>
        <w:ind w:left="567"/>
      </w:pPr>
      <w:r>
        <w:t>- náhlý výpadek přívodu energie způsobí zvětšení obsahu vody v bb . (glie, neurony, endotelie)</w:t>
      </w:r>
    </w:p>
    <w:p w:rsidR="00181E98" w:rsidRDefault="00181E98" w:rsidP="00181E98">
      <w:pPr>
        <w:ind w:left="567"/>
      </w:pPr>
      <w:r>
        <w:t xml:space="preserve">- např. u </w:t>
      </w:r>
      <w:r w:rsidR="002F64BB">
        <w:t xml:space="preserve">časné </w:t>
      </w:r>
      <w:r>
        <w:t>ischémií, purulentní meningitidy</w:t>
      </w:r>
      <w:r w:rsidR="00527A2D">
        <w:t xml:space="preserve"> (exprese kys.arachidonové během infekce)</w:t>
      </w:r>
      <w:r>
        <w:t>, vlivem tox. látek</w:t>
      </w:r>
      <w:r w:rsidR="00527A2D">
        <w:t xml:space="preserve"> (amoniak při selhání jater)</w:t>
      </w:r>
      <w:r>
        <w:t>,</w:t>
      </w:r>
      <w:r w:rsidR="00527A2D">
        <w:t xml:space="preserve"> metabolický rozvrat</w:t>
      </w:r>
    </w:p>
    <w:p w:rsidR="008F50AC" w:rsidRPr="008F50AC" w:rsidRDefault="008F50AC" w:rsidP="00181E98">
      <w:pPr>
        <w:ind w:left="567"/>
      </w:pPr>
      <w:r>
        <w:t xml:space="preserve">- </w:t>
      </w:r>
      <w:r>
        <w:rPr>
          <w:i/>
        </w:rPr>
        <w:t>časná ischémie</w:t>
      </w:r>
      <w:r>
        <w:t xml:space="preserve"> – v důsledku nedostatku energie selže nátriová pumpa a mozkové bb. nabírají tekutinu, zduří na úkor intersticiálního prostoru</w:t>
      </w:r>
    </w:p>
    <w:p w:rsidR="00181E98" w:rsidRDefault="00181E98" w:rsidP="00181E98">
      <w:r>
        <w:t>c) intersticiální – např. při obstrukčním hydrocephalu – likvor prosakuje transependymálně</w:t>
      </w:r>
    </w:p>
    <w:p w:rsidR="00527A2D" w:rsidRDefault="00527A2D" w:rsidP="00527A2D">
      <w:pPr>
        <w:ind w:left="567"/>
      </w:pPr>
      <w:r>
        <w:t>- v důsledku zvýšeného nitrokomorového hydrostatického tlaku</w:t>
      </w:r>
    </w:p>
    <w:p w:rsidR="00527A2D" w:rsidRDefault="00527A2D" w:rsidP="00527A2D"/>
    <w:p w:rsidR="00527A2D" w:rsidRDefault="00527A2D" w:rsidP="00527A2D">
      <w:r>
        <w:rPr>
          <w:i/>
        </w:rPr>
        <w:t>Hematoencefalická bariéra</w:t>
      </w:r>
      <w:r>
        <w:t xml:space="preserve"> = endotel+bazální membrána+ výběžky astrocytů+pericyty</w:t>
      </w:r>
      <w:r w:rsidR="00E76EB3">
        <w:t>(fagocytující bb)</w:t>
      </w:r>
    </w:p>
    <w:p w:rsidR="00527A2D" w:rsidRDefault="00527A2D" w:rsidP="00527A2D">
      <w:r>
        <w:tab/>
        <w:t>- endotel má mezi sebou těsné spoje (cévy mají štěrbiny)</w:t>
      </w:r>
    </w:p>
    <w:p w:rsidR="00527A2D" w:rsidRDefault="00527A2D" w:rsidP="00527A2D">
      <w:r>
        <w:tab/>
        <w:t>- NEMÁ! bb. hladké svaloviny jako cévy</w:t>
      </w:r>
    </w:p>
    <w:p w:rsidR="00527A2D" w:rsidRDefault="00527A2D" w:rsidP="00527A2D">
      <w:r>
        <w:tab/>
        <w:t>- v endotelu jsou vezikuly, které umožňují transport bílkovin endo-/exocytózou¨</w:t>
      </w:r>
    </w:p>
    <w:p w:rsidR="00527A2D" w:rsidRDefault="00527A2D" w:rsidP="00527A2D">
      <w:r>
        <w:tab/>
        <w:t>- 4-5x vyšší obsah mitochondrií v endotelu – kvůli aktivnímu transportu!</w:t>
      </w:r>
    </w:p>
    <w:p w:rsidR="00E76EB3" w:rsidRDefault="00E76EB3" w:rsidP="00E76EB3">
      <w:pPr>
        <w:ind w:left="709"/>
      </w:pPr>
      <w:r>
        <w:t>- NEJEDNOTNÁ STAVBA: v area postrema, nervová část hypofýzy, epifýza, lamina terminalis mají „normální“ netěsné kapiláry</w:t>
      </w:r>
    </w:p>
    <w:p w:rsidR="002F64BB" w:rsidRDefault="002F64BB" w:rsidP="00E76EB3">
      <w:pPr>
        <w:ind w:left="709"/>
      </w:pPr>
      <w:r>
        <w:t>- mezi mozkem a cévním řečištěm jsou vyrovnané osmotické tlaky – voda prochází snadno</w:t>
      </w:r>
    </w:p>
    <w:p w:rsidR="002F64BB" w:rsidRDefault="002F64BB" w:rsidP="002F64BB">
      <w:pPr>
        <w:ind w:left="709"/>
      </w:pPr>
      <w:r>
        <w:t>(vysoce osmoticky aktivní manitol nepřejde přes HEB, ale vytáhne vodu z mozku do cév!!!)</w:t>
      </w:r>
    </w:p>
    <w:p w:rsidR="00E76EB3" w:rsidRDefault="00E76EB3" w:rsidP="00E76EB3">
      <w:pPr>
        <w:ind w:left="709"/>
      </w:pPr>
      <w:r>
        <w:t>- většina látek prostupuje dle koncentračního gradientu -nejlépe rozpustné v tucích, krev</w:t>
      </w:r>
      <w:r w:rsidR="008F50AC">
        <w:t xml:space="preserve">ní </w:t>
      </w:r>
      <w:r>
        <w:t>plyny, alkohol, nikotin, kofein</w:t>
      </w:r>
      <w:r w:rsidR="002F64BB">
        <w:t>, heroin</w:t>
      </w:r>
    </w:p>
    <w:p w:rsidR="00E76EB3" w:rsidRDefault="00E76EB3" w:rsidP="00E76EB3">
      <w:pPr>
        <w:ind w:left="709"/>
      </w:pPr>
      <w:r>
        <w:t>- specifické transportní mech. pro glukózu, velké AMK</w:t>
      </w:r>
    </w:p>
    <w:p w:rsidR="00E76EB3" w:rsidRDefault="00E76EB3" w:rsidP="00E76EB3">
      <w:pPr>
        <w:ind w:left="709"/>
      </w:pPr>
      <w:r>
        <w:t>- některé látky při přenosu měněny enzymaticky – např. levodopa na dopamin</w:t>
      </w:r>
    </w:p>
    <w:p w:rsidR="00E76EB3" w:rsidRDefault="00E76EB3" w:rsidP="00E76EB3">
      <w:pPr>
        <w:ind w:left="709"/>
      </w:pPr>
      <w:r>
        <w:t>- většina ATB (mimo chloramfenikol) špatně proniká HEB – pro dosažení požadované hladiny v mozku musíme navodit vysokou koncentraci v séru, k tomu nejlépe PNC pro nizkou toxicitu</w:t>
      </w:r>
    </w:p>
    <w:p w:rsidR="00527A2D" w:rsidRDefault="00527A2D" w:rsidP="00527A2D"/>
    <w:p w:rsidR="002F64BB" w:rsidRDefault="002F64BB" w:rsidP="00527A2D">
      <w:r>
        <w:t>- se zvětšujícím se objemem v jednom kompartmentu stoupá tlak exponenciálně</w:t>
      </w:r>
    </w:p>
    <w:p w:rsidR="00056F12" w:rsidRDefault="002F64BB" w:rsidP="00056F12">
      <w:r>
        <w:t>- mozek je sám o sobě nestlačitelný, při nárůstu tlaku se stlačují mozkové cévy, přesouvá se likvor do spinálních prostor - pokud tento kompenz. mech.</w:t>
      </w:r>
      <w:r w:rsidR="008F50AC">
        <w:t xml:space="preserve"> </w:t>
      </w:r>
      <w:r>
        <w:t>nestačí,dochází k mozkové smrti na selhání oběhu</w:t>
      </w:r>
    </w:p>
    <w:p w:rsidR="008F50AC" w:rsidRDefault="008F50AC" w:rsidP="00056F12">
      <w:r>
        <w:rPr>
          <w:u w:val="single"/>
        </w:rPr>
        <w:t>Terapie</w:t>
      </w:r>
      <w:r>
        <w:t>:</w:t>
      </w:r>
    </w:p>
    <w:p w:rsidR="008F50AC" w:rsidRDefault="008F50AC" w:rsidP="00056F12">
      <w:r>
        <w:t>- nejlepší je prevence – zabránit vzniku edému</w:t>
      </w:r>
    </w:p>
    <w:p w:rsidR="008F50AC" w:rsidRDefault="008F50AC" w:rsidP="00056F12">
      <w:r>
        <w:t>- opatření v IM: oxygenace, zajištění DC, zábrana poklesu TK, agresivní zvládnutí horečky, epileptických křečí, uložení hlavy ve zvýšené poloze horní poloviny těla, uržování ABR, korekce iontové dysbalance, vyloučení nitrobřišního tlaku při defekaci, zvládnutí hyperglykémie</w:t>
      </w:r>
    </w:p>
    <w:p w:rsidR="008F50AC" w:rsidRDefault="008F50AC" w:rsidP="00056F12">
      <w:r>
        <w:rPr>
          <w:i/>
        </w:rPr>
        <w:t>Strategie léčby edému</w:t>
      </w:r>
      <w:r>
        <w:t>:</w:t>
      </w:r>
      <w:r>
        <w:tab/>
        <w:t>1. Stabilizace HEB – kortikoidy</w:t>
      </w:r>
    </w:p>
    <w:p w:rsidR="008F50AC" w:rsidRDefault="008F50AC" w:rsidP="008F50AC">
      <w:pPr>
        <w:tabs>
          <w:tab w:val="left" w:pos="2127"/>
        </w:tabs>
      </w:pPr>
      <w:r>
        <w:tab/>
        <w:t>2. Snížení obsahu vody v mozku snížením objemu plazmy – diuretika</w:t>
      </w:r>
    </w:p>
    <w:p w:rsidR="008F50AC" w:rsidRDefault="008F50AC" w:rsidP="008F50AC">
      <w:pPr>
        <w:tabs>
          <w:tab w:val="left" w:pos="2127"/>
        </w:tabs>
      </w:pPr>
      <w:r>
        <w:lastRenderedPageBreak/>
        <w:tab/>
        <w:t>3. Podání osmoticky aktivních látek</w:t>
      </w:r>
    </w:p>
    <w:p w:rsidR="008F50AC" w:rsidRDefault="008F50AC" w:rsidP="00FC3934">
      <w:pPr>
        <w:tabs>
          <w:tab w:val="left" w:pos="2127"/>
        </w:tabs>
        <w:ind w:left="2127"/>
      </w:pPr>
      <w:r>
        <w:t>4. Další léčebná opatření</w:t>
      </w:r>
      <w:r w:rsidR="00F26746">
        <w:t xml:space="preserve"> </w:t>
      </w:r>
      <w:r w:rsidR="00FC3934">
        <w:t>-</w:t>
      </w:r>
      <w:r w:rsidR="00F26746">
        <w:t xml:space="preserve"> spojkové (shuntové) operace,řízená hyperventilace</w:t>
      </w:r>
      <w:r w:rsidR="00FC3934">
        <w:t>, chirugické řešení – kraiektomie, odstranění expandujícího ložicka (hematom, tumor)</w:t>
      </w:r>
    </w:p>
    <w:p w:rsidR="00FC3934" w:rsidRDefault="00FC3934" w:rsidP="008F50AC">
      <w:pPr>
        <w:tabs>
          <w:tab w:val="left" w:pos="2127"/>
        </w:tabs>
        <w:rPr>
          <w:i/>
        </w:rPr>
      </w:pPr>
    </w:p>
    <w:p w:rsidR="00F26746" w:rsidRDefault="00F26746" w:rsidP="008F50AC">
      <w:pPr>
        <w:tabs>
          <w:tab w:val="left" w:pos="2127"/>
        </w:tabs>
      </w:pPr>
      <w:r>
        <w:rPr>
          <w:i/>
        </w:rPr>
        <w:t>Kortikoidy</w:t>
      </w:r>
      <w:r>
        <w:t xml:space="preserve"> – snižují nitrolební tlak primárně u vazogenního typu edému – příznivý vliv na cévní složku</w:t>
      </w:r>
    </w:p>
    <w:p w:rsidR="00F26746" w:rsidRDefault="00F26746" w:rsidP="00F26746">
      <w:pPr>
        <w:ind w:left="284"/>
      </w:pPr>
      <w:r>
        <w:t>- vedou pravděpodobně ke snížení permeability endotelu mozkových kapilár</w:t>
      </w:r>
    </w:p>
    <w:p w:rsidR="00F26746" w:rsidRDefault="00F26746" w:rsidP="00F26746">
      <w:pPr>
        <w:ind w:left="284"/>
      </w:pPr>
      <w:r>
        <w:t xml:space="preserve">- přechodný efekt </w:t>
      </w:r>
    </w:p>
    <w:p w:rsidR="00F26746" w:rsidRDefault="00F26746" w:rsidP="00F26746">
      <w:pPr>
        <w:ind w:left="284"/>
      </w:pPr>
      <w:r>
        <w:t>- dobře působí u nádorů, u dětských meningitid</w:t>
      </w:r>
    </w:p>
    <w:p w:rsidR="00F26746" w:rsidRDefault="00F26746" w:rsidP="00F26746">
      <w:pPr>
        <w:ind w:left="284"/>
      </w:pPr>
      <w:r>
        <w:t>- sporné a spíše negativní působení u traumat , ischémií, hemoragií</w:t>
      </w:r>
    </w:p>
    <w:p w:rsidR="00F26746" w:rsidRPr="00F26746" w:rsidRDefault="00F26746" w:rsidP="00F26746">
      <w:r>
        <w:rPr>
          <w:i/>
        </w:rPr>
        <w:t>Diuretika</w:t>
      </w:r>
      <w:r>
        <w:t xml:space="preserve"> – acetazolamid, furosemid</w:t>
      </w:r>
    </w:p>
    <w:p w:rsidR="00F26746" w:rsidRDefault="00F26746" w:rsidP="00F26746">
      <w:pPr>
        <w:ind w:left="284"/>
      </w:pPr>
      <w:r>
        <w:t>- vytvoří hyperosmolární stav séru – sníží tím produkci likvoru, sníží obsah vody v mozku</w:t>
      </w:r>
    </w:p>
    <w:p w:rsidR="00F26746" w:rsidRDefault="00F26746" w:rsidP="00F26746">
      <w:pPr>
        <w:ind w:left="284"/>
      </w:pPr>
      <w:r>
        <w:t>- nebezpeční ohrožení srdečních plnících tlaků, riziko hypotenze</w:t>
      </w:r>
    </w:p>
    <w:p w:rsidR="00F26746" w:rsidRPr="00F26746" w:rsidRDefault="00F26746" w:rsidP="00F26746">
      <w:r>
        <w:rPr>
          <w:i/>
        </w:rPr>
        <w:t>CAVE! Manitol</w:t>
      </w:r>
      <w:r>
        <w:t xml:space="preserve"> – snižuje nitrolební tlak, produkci likvoru o 50%, zlepší mozkový průtok</w:t>
      </w:r>
    </w:p>
    <w:p w:rsidR="00F26746" w:rsidRDefault="00F26746" w:rsidP="00F26746">
      <w:pPr>
        <w:ind w:left="284"/>
      </w:pPr>
      <w:r>
        <w:t>- efekt působí jen u zdravé HEB, kde manitol neprojde do mozku</w:t>
      </w:r>
    </w:p>
    <w:p w:rsidR="00F26746" w:rsidRDefault="00F26746" w:rsidP="00F26746">
      <w:pPr>
        <w:ind w:left="284"/>
      </w:pPr>
      <w:r>
        <w:t>- při porušené HEB prochází manitol do mozku a jeho odvodňovací efekt zaniká</w:t>
      </w:r>
    </w:p>
    <w:p w:rsidR="00F26746" w:rsidRDefault="00F26746" w:rsidP="00F26746">
      <w:pPr>
        <w:ind w:left="284"/>
      </w:pPr>
      <w:r>
        <w:t>- paradoxně tedy o vodu připravíme manitolem jen zdravou tkáň s nepropustnou HEB</w:t>
      </w:r>
    </w:p>
    <w:p w:rsidR="00F26746" w:rsidRPr="00F26746" w:rsidRDefault="00F26746" w:rsidP="00F26746">
      <w:pPr>
        <w:ind w:left="284"/>
      </w:pPr>
      <w:r>
        <w:t>- pokud podáme manitol, jen krátkodobě a v malé dávce!</w:t>
      </w:r>
    </w:p>
    <w:p w:rsidR="008F50AC" w:rsidRDefault="00FC3934" w:rsidP="00056F12">
      <w:r>
        <w:rPr>
          <w:i/>
        </w:rPr>
        <w:t>Řízená hyperventilace</w:t>
      </w:r>
      <w:r>
        <w:t xml:space="preserve"> – navodí alkalózu, vazokonstrikci, pokles mozkového krevního průtoku</w:t>
      </w:r>
    </w:p>
    <w:p w:rsidR="00FC3934" w:rsidRDefault="00FC3934" w:rsidP="00FC3934">
      <w:pPr>
        <w:ind w:left="284"/>
      </w:pPr>
      <w:r>
        <w:t>- to má za následek snížení mozkového objemu a snížení nitrolebního tlaku během několika min</w:t>
      </w:r>
    </w:p>
    <w:p w:rsidR="00FC3934" w:rsidRDefault="00FC3934" w:rsidP="00FC3934">
      <w:pPr>
        <w:ind w:left="284"/>
      </w:pPr>
      <w:r>
        <w:t>- tuto schopnost má opět jen zdravá tkáň, může tedy vést i k rozšíření ischémie!</w:t>
      </w:r>
    </w:p>
    <w:p w:rsidR="002B256F" w:rsidRDefault="002B256F" w:rsidP="002B256F"/>
    <w:p w:rsidR="002B256F" w:rsidRDefault="002B256F" w:rsidP="002B256F">
      <w:r>
        <w:rPr>
          <w:b/>
        </w:rPr>
        <w:t>Nitrolební hypertenze</w:t>
      </w:r>
    </w:p>
    <w:p w:rsidR="002B256F" w:rsidRDefault="002B256F" w:rsidP="002B256F">
      <w:r>
        <w:t>- intrakraniální obsah</w:t>
      </w:r>
      <w:r w:rsidR="00E62BFC">
        <w:t xml:space="preserve"> (cca 1500ml u dospělého)</w:t>
      </w:r>
      <w:r w:rsidR="00E62BFC">
        <w:tab/>
        <w:t xml:space="preserve"> </w:t>
      </w:r>
      <w:r>
        <w:t>- 78% mozek</w:t>
      </w:r>
    </w:p>
    <w:p w:rsidR="002B256F" w:rsidRDefault="002B256F" w:rsidP="002B256F">
      <w:r>
        <w:tab/>
      </w:r>
      <w:r>
        <w:tab/>
      </w:r>
      <w:r>
        <w:tab/>
      </w:r>
      <w:r w:rsidR="00E62BFC">
        <w:tab/>
      </w:r>
      <w:r w:rsidR="00E62BFC">
        <w:tab/>
      </w:r>
      <w:r w:rsidR="00E62BFC">
        <w:tab/>
        <w:t xml:space="preserve"> </w:t>
      </w:r>
      <w:r>
        <w:t>- 10% likvor</w:t>
      </w:r>
    </w:p>
    <w:p w:rsidR="002B256F" w:rsidRDefault="002B256F" w:rsidP="002B256F">
      <w:r>
        <w:tab/>
      </w:r>
      <w:r>
        <w:tab/>
      </w:r>
      <w:r>
        <w:tab/>
      </w:r>
      <w:r w:rsidR="00E62BFC">
        <w:t xml:space="preserve"> </w:t>
      </w:r>
      <w:r w:rsidR="00E62BFC">
        <w:tab/>
      </w:r>
      <w:r w:rsidR="00E62BFC">
        <w:tab/>
      </w:r>
      <w:r w:rsidR="00E62BFC">
        <w:tab/>
        <w:t xml:space="preserve"> </w:t>
      </w:r>
      <w:r>
        <w:t>- 12% krev v </w:t>
      </w:r>
      <w:r w:rsidR="007E36E6">
        <w:t>cévách</w:t>
      </w:r>
    </w:p>
    <w:p w:rsidR="002B256F" w:rsidRDefault="002B256F" w:rsidP="002B256F">
      <w:r>
        <w:t>- normální ICP u dospělého v leže je 7-15mmHg</w:t>
      </w:r>
    </w:p>
    <w:p w:rsidR="002B256F" w:rsidRDefault="002B256F" w:rsidP="002B256F">
      <w:r>
        <w:rPr>
          <w:i/>
        </w:rPr>
        <w:t>Kompenzační mechanismy</w:t>
      </w:r>
      <w:r>
        <w:t xml:space="preserve"> – likvorový prostor – likvor přesouván do spinálního kanálu</w:t>
      </w:r>
    </w:p>
    <w:p w:rsidR="002B256F" w:rsidRDefault="002B256F" w:rsidP="002B256F">
      <w:r>
        <w:tab/>
        <w:t>- mozkový krevní objem</w:t>
      </w:r>
    </w:p>
    <w:p w:rsidR="002B256F" w:rsidRDefault="002B256F" w:rsidP="002B256F">
      <w:r>
        <w:t>- po vyčerpání kompenzačních mech. roste tlak exponenciálně</w:t>
      </w:r>
    </w:p>
    <w:p w:rsidR="002B256F" w:rsidRDefault="002B256F" w:rsidP="002B256F"/>
    <w:p w:rsidR="00E62BFC" w:rsidRDefault="00E62BFC" w:rsidP="002B256F">
      <w:r>
        <w:rPr>
          <w:u w:val="single"/>
        </w:rPr>
        <w:t>Monro-Kellie doktrína</w:t>
      </w:r>
      <w:r>
        <w:t>: Nitrolební struktury nejsou stlačitelné. Když se zvýší objem jednoho kompartmentu, musí se snížit objemu ostatních, po vyčerpání kompenzačních schopností roste tlak</w:t>
      </w:r>
    </w:p>
    <w:p w:rsidR="00E62BFC" w:rsidRPr="00E62BFC" w:rsidRDefault="00E62BFC" w:rsidP="002B256F"/>
    <w:p w:rsidR="002B256F" w:rsidRDefault="002B256F" w:rsidP="002B256F">
      <w:pPr>
        <w:rPr>
          <w:b/>
        </w:rPr>
      </w:pPr>
      <w:r>
        <w:t xml:space="preserve">Základní rovnice pro perfuzi mozku: </w:t>
      </w:r>
      <w:r>
        <w:rPr>
          <w:b/>
        </w:rPr>
        <w:t>CPP = MAP – ICP</w:t>
      </w:r>
    </w:p>
    <w:p w:rsidR="002B256F" w:rsidRDefault="002B256F" w:rsidP="002B256F">
      <w:pPr>
        <w:ind w:left="3258" w:firstLine="282"/>
        <w:rPr>
          <w:sz w:val="16"/>
          <w:szCs w:val="16"/>
        </w:rPr>
      </w:pPr>
      <w:r>
        <w:rPr>
          <w:sz w:val="16"/>
          <w:szCs w:val="16"/>
        </w:rPr>
        <w:t>CPP – cerebrální perfuzní tlak</w:t>
      </w:r>
    </w:p>
    <w:p w:rsidR="002B256F" w:rsidRDefault="002B256F" w:rsidP="002B256F">
      <w:pPr>
        <w:ind w:left="2976" w:firstLine="564"/>
        <w:rPr>
          <w:sz w:val="16"/>
          <w:szCs w:val="16"/>
        </w:rPr>
      </w:pPr>
      <w:r>
        <w:rPr>
          <w:sz w:val="16"/>
          <w:szCs w:val="16"/>
        </w:rPr>
        <w:t>MAP – střední arteriální tlak</w:t>
      </w:r>
      <w:r w:rsidR="00E62BFC">
        <w:rPr>
          <w:sz w:val="16"/>
          <w:szCs w:val="16"/>
        </w:rPr>
        <w:t xml:space="preserve"> – norma mezi 50-150mmHg)</w:t>
      </w:r>
    </w:p>
    <w:p w:rsidR="002B256F" w:rsidRDefault="002B256F" w:rsidP="002B256F">
      <w:pPr>
        <w:ind w:left="3258" w:firstLine="282"/>
        <w:rPr>
          <w:sz w:val="16"/>
          <w:szCs w:val="16"/>
        </w:rPr>
      </w:pPr>
      <w:r>
        <w:rPr>
          <w:sz w:val="16"/>
          <w:szCs w:val="16"/>
        </w:rPr>
        <w:t>ICP – intrakraniální tlak</w:t>
      </w:r>
    </w:p>
    <w:p w:rsidR="007C1656" w:rsidRPr="007C1656" w:rsidRDefault="007C1656" w:rsidP="007C1656">
      <w:pPr>
        <w:ind w:left="567"/>
        <w:rPr>
          <w:sz w:val="16"/>
          <w:szCs w:val="16"/>
        </w:rPr>
      </w:pPr>
      <w:r w:rsidRPr="007C1656">
        <w:rPr>
          <w:b/>
          <w:bCs/>
          <w:sz w:val="16"/>
          <w:szCs w:val="16"/>
        </w:rPr>
        <w:t>normální hodnota mozkového perfúzního tlaku (CPP) = 70-100mmHg</w:t>
      </w:r>
      <w:r w:rsidRPr="007C1656">
        <w:rPr>
          <w:sz w:val="16"/>
          <w:szCs w:val="16"/>
        </w:rPr>
        <w:t xml:space="preserve"> </w:t>
      </w:r>
    </w:p>
    <w:p w:rsidR="009A4FC5" w:rsidRPr="007C1656" w:rsidRDefault="009A4FC5" w:rsidP="008F5BA4">
      <w:pPr>
        <w:numPr>
          <w:ilvl w:val="0"/>
          <w:numId w:val="9"/>
        </w:numPr>
        <w:ind w:left="567"/>
        <w:rPr>
          <w:sz w:val="16"/>
          <w:szCs w:val="16"/>
        </w:rPr>
      </w:pPr>
      <w:r w:rsidRPr="007C1656">
        <w:rPr>
          <w:sz w:val="16"/>
          <w:szCs w:val="16"/>
        </w:rPr>
        <w:t xml:space="preserve">bezpečný CPP &gt; 50 mmHg </w:t>
      </w:r>
    </w:p>
    <w:p w:rsidR="009A4FC5" w:rsidRPr="007C1656" w:rsidRDefault="009A4FC5" w:rsidP="008F5BA4">
      <w:pPr>
        <w:numPr>
          <w:ilvl w:val="0"/>
          <w:numId w:val="9"/>
        </w:numPr>
        <w:ind w:left="567"/>
        <w:rPr>
          <w:sz w:val="16"/>
          <w:szCs w:val="16"/>
        </w:rPr>
      </w:pPr>
      <w:r w:rsidRPr="007C1656">
        <w:rPr>
          <w:sz w:val="16"/>
          <w:szCs w:val="16"/>
        </w:rPr>
        <w:t xml:space="preserve">CPP 30- 50 mm Hg vede k reverzibilní funkční poruše </w:t>
      </w:r>
    </w:p>
    <w:p w:rsidR="009A4FC5" w:rsidRPr="007C1656" w:rsidRDefault="009A4FC5" w:rsidP="008F5BA4">
      <w:pPr>
        <w:numPr>
          <w:ilvl w:val="0"/>
          <w:numId w:val="9"/>
        </w:numPr>
        <w:ind w:left="567"/>
        <w:rPr>
          <w:sz w:val="16"/>
          <w:szCs w:val="16"/>
        </w:rPr>
      </w:pPr>
      <w:r w:rsidRPr="007C1656">
        <w:rPr>
          <w:sz w:val="16"/>
          <w:szCs w:val="16"/>
        </w:rPr>
        <w:t xml:space="preserve">CPP &lt; 30mm Hg vede k nevratným změnám </w:t>
      </w:r>
    </w:p>
    <w:p w:rsidR="007C1656" w:rsidRDefault="007C1656" w:rsidP="002B256F">
      <w:pPr>
        <w:ind w:left="3258" w:firstLine="282"/>
        <w:rPr>
          <w:sz w:val="16"/>
          <w:szCs w:val="16"/>
        </w:rPr>
      </w:pPr>
    </w:p>
    <w:p w:rsidR="002B256F" w:rsidRDefault="002B256F" w:rsidP="002B256F">
      <w:r>
        <w:tab/>
        <w:t>- při stoupání ICP se zmenšuje perfuze mozku, dochází k hypoperfuzi</w:t>
      </w:r>
    </w:p>
    <w:p w:rsidR="002B256F" w:rsidRDefault="002B256F" w:rsidP="002B256F">
      <w:r>
        <w:tab/>
        <w:t>- současně se zhoršuje žilní odtok, mozek přepíná na anaerobní glykolýzu, vzniká acidóza</w:t>
      </w:r>
    </w:p>
    <w:p w:rsidR="002B256F" w:rsidRDefault="002B256F" w:rsidP="002B256F">
      <w:r>
        <w:tab/>
        <w:t>- to vede k rozvoji mozkového edému, který opět zvyšuje ICP</w:t>
      </w:r>
    </w:p>
    <w:p w:rsidR="00E62BFC" w:rsidRDefault="00E62BFC" w:rsidP="002B256F"/>
    <w:p w:rsidR="00E62BFC" w:rsidRDefault="00E62BFC" w:rsidP="002B256F">
      <w:pPr>
        <w:rPr>
          <w:b/>
        </w:rPr>
      </w:pPr>
      <w:r>
        <w:t>Průtok krve mozkem:</w:t>
      </w:r>
      <w:r>
        <w:tab/>
      </w:r>
      <w:r>
        <w:rPr>
          <w:b/>
        </w:rPr>
        <w:t>CBF = CPP/CVR</w:t>
      </w:r>
    </w:p>
    <w:p w:rsidR="00E62BFC" w:rsidRDefault="00E62BFC" w:rsidP="002B256F">
      <w:r>
        <w:rPr>
          <w:b/>
        </w:rPr>
        <w:tab/>
        <w:t xml:space="preserve">- </w:t>
      </w:r>
      <w:r>
        <w:t>Norma 40-50 ml/min na 100 g mozkové tkáně</w:t>
      </w:r>
    </w:p>
    <w:p w:rsidR="00E62BFC" w:rsidRPr="00E62BFC" w:rsidRDefault="00E62BFC" w:rsidP="00E62BFC">
      <w:pPr>
        <w:ind w:left="709"/>
        <w:rPr>
          <w:b/>
        </w:rPr>
      </w:pPr>
      <w:r>
        <w:t>- Práh pro ireverzibilní ischemické poškození mozkových buněk je 18-20 ml/min na 100 g mozkové tkáně</w:t>
      </w:r>
    </w:p>
    <w:p w:rsidR="007E36E6" w:rsidRDefault="007E36E6" w:rsidP="002B256F">
      <w:r>
        <w:rPr>
          <w:u w:val="single"/>
        </w:rPr>
        <w:t>Příznaky</w:t>
      </w:r>
      <w:r>
        <w:t>:</w:t>
      </w:r>
    </w:p>
    <w:p w:rsidR="007E36E6" w:rsidRDefault="007E36E6" w:rsidP="002B256F">
      <w:r>
        <w:t>- bolesti hlavy špatně reagující na analgetika, zvyšují se vleže nebo při nitrobřišním tlaku, často ráno po probuzení, ustoupí po zvednutí se z lůžka</w:t>
      </w:r>
    </w:p>
    <w:p w:rsidR="007E36E6" w:rsidRDefault="007E36E6" w:rsidP="002B256F">
      <w:r>
        <w:t>- zvracení – někdy náhlé, bez nauzey</w:t>
      </w:r>
    </w:p>
    <w:p w:rsidR="007E36E6" w:rsidRDefault="007E36E6" w:rsidP="002B256F">
      <w:r>
        <w:t>- porucha vědomí – kvantitativní i kvalitativní (dominují při rychlém rozvoji hypertenze)</w:t>
      </w:r>
    </w:p>
    <w:p w:rsidR="007E36E6" w:rsidRDefault="007E36E6" w:rsidP="002B256F">
      <w:r>
        <w:t>- ložiskové příznaky</w:t>
      </w:r>
    </w:p>
    <w:p w:rsidR="007E36E6" w:rsidRDefault="007E36E6" w:rsidP="002B256F">
      <w:r>
        <w:t>- městanavá papila s případnými hemoragiemi</w:t>
      </w:r>
    </w:p>
    <w:p w:rsidR="007E36E6" w:rsidRDefault="007E36E6" w:rsidP="002B256F">
      <w:r>
        <w:t>- Cheyne-Stokesovo dýchání při postižení mesencephala</w:t>
      </w:r>
    </w:p>
    <w:p w:rsidR="00E62BFC" w:rsidRDefault="00E62BFC" w:rsidP="002B256F">
      <w:r>
        <w:rPr>
          <w:i/>
        </w:rPr>
        <w:t>Cushingova trias:</w:t>
      </w:r>
      <w:r>
        <w:t xml:space="preserve"> a) hypertenze s velkým systolicko-diastolickým rozdílem</w:t>
      </w:r>
    </w:p>
    <w:p w:rsidR="00E62BFC" w:rsidRDefault="00E62BFC" w:rsidP="002B256F">
      <w:r>
        <w:tab/>
      </w:r>
      <w:r>
        <w:tab/>
        <w:t xml:space="preserve">  b) bradykardie</w:t>
      </w:r>
    </w:p>
    <w:p w:rsidR="00E62BFC" w:rsidRPr="00E62BFC" w:rsidRDefault="00E62BFC" w:rsidP="002B256F">
      <w:r>
        <w:tab/>
      </w:r>
      <w:r>
        <w:tab/>
        <w:t xml:space="preserve">  c) nepravidelné dýchání</w:t>
      </w:r>
    </w:p>
    <w:p w:rsidR="00E62BFC" w:rsidRDefault="00E62BFC" w:rsidP="002B256F"/>
    <w:p w:rsidR="007E36E6" w:rsidRDefault="007E36E6" w:rsidP="002B256F">
      <w:r>
        <w:rPr>
          <w:u w:val="single"/>
        </w:rPr>
        <w:t>Dekompenzace</w:t>
      </w:r>
      <w:r>
        <w:t xml:space="preserve"> = herniace mozkové tkáně</w:t>
      </w:r>
      <w:r w:rsidR="00E525CA">
        <w:t xml:space="preserve"> – emergentní stav, vyžaduje urgentní řešení</w:t>
      </w:r>
    </w:p>
    <w:p w:rsidR="007E36E6" w:rsidRPr="00E525CA" w:rsidRDefault="007E36E6" w:rsidP="00E525CA">
      <w:pPr>
        <w:ind w:left="3686" w:hanging="2978"/>
        <w:rPr>
          <w:i/>
        </w:rPr>
      </w:pPr>
      <w:r>
        <w:t>1) transtentoriální herniace – acendentní</w:t>
      </w:r>
      <w:r w:rsidR="00E525CA">
        <w:t xml:space="preserve"> – </w:t>
      </w:r>
      <w:r w:rsidR="00E525CA">
        <w:rPr>
          <w:i/>
        </w:rPr>
        <w:t>mozek vtlačen do tentoriálního prostoru rostrálně – např. u pomalu rostoucích infratent. tumorů</w:t>
      </w:r>
    </w:p>
    <w:p w:rsidR="007E36E6" w:rsidRDefault="007E36E6" w:rsidP="007E36E6">
      <w:pPr>
        <w:ind w:left="5103" w:hanging="2271"/>
        <w:rPr>
          <w:i/>
        </w:rPr>
      </w:pPr>
      <w:r>
        <w:t>- descendentní - laterální tentoriální = unkální (</w:t>
      </w:r>
      <w:r>
        <w:rPr>
          <w:i/>
        </w:rPr>
        <w:t>uncus gyri hypocampi pod tentorium cerebelli mezi okraj tentoria a MK, tlačí na n.III</w:t>
      </w:r>
    </w:p>
    <w:p w:rsidR="007E36E6" w:rsidRPr="007E36E6" w:rsidRDefault="007E36E6" w:rsidP="007E36E6">
      <w:pPr>
        <w:tabs>
          <w:tab w:val="left" w:pos="4111"/>
        </w:tabs>
        <w:ind w:left="5103" w:hanging="2271"/>
        <w:rPr>
          <w:i/>
        </w:rPr>
      </w:pPr>
      <w:r>
        <w:tab/>
        <w:t xml:space="preserve"> - centrální axiální tentoriální (</w:t>
      </w:r>
      <w:r w:rsidR="00E525CA">
        <w:rPr>
          <w:i/>
        </w:rPr>
        <w:t>vertikální posun, kaudální dislokace diencephala a mesencephala – vznik vícečetných hemoragií natažením cév</w:t>
      </w:r>
    </w:p>
    <w:p w:rsidR="007E36E6" w:rsidRDefault="007E36E6" w:rsidP="002B256F">
      <w:r>
        <w:lastRenderedPageBreak/>
        <w:tab/>
        <w:t>2) okcipitální (tonsilární) herniace – přes foramen occipitale magnum</w:t>
      </w:r>
    </w:p>
    <w:p w:rsidR="00E525CA" w:rsidRDefault="00E525CA" w:rsidP="00E525CA">
      <w:pPr>
        <w:ind w:left="1560"/>
        <w:rPr>
          <w:i/>
        </w:rPr>
      </w:pPr>
      <w:r>
        <w:t xml:space="preserve">- </w:t>
      </w:r>
      <w:r>
        <w:rPr>
          <w:i/>
        </w:rPr>
        <w:t>mozečkové tonsily se vtlačují do foramen, komprese oblongaty, závažný a dramatický stav, rychlé poruchy dýchání</w:t>
      </w:r>
    </w:p>
    <w:p w:rsidR="00E525CA" w:rsidRDefault="00E525CA" w:rsidP="00E525CA">
      <w:r>
        <w:tab/>
        <w:t xml:space="preserve">3) subfalciální herniace – </w:t>
      </w:r>
      <w:r>
        <w:rPr>
          <w:i/>
        </w:rPr>
        <w:t>gyrus cinguli pod falx cerebri</w:t>
      </w:r>
    </w:p>
    <w:p w:rsidR="00E525CA" w:rsidRDefault="00E525CA" w:rsidP="00E525CA"/>
    <w:p w:rsidR="00E525CA" w:rsidRDefault="00E525CA" w:rsidP="00E525CA">
      <w:r>
        <w:rPr>
          <w:u w:val="single"/>
        </w:rPr>
        <w:t>Terapie</w:t>
      </w:r>
      <w:r>
        <w:t>:</w:t>
      </w:r>
    </w:p>
    <w:p w:rsidR="00AB0745" w:rsidRPr="00AB0745" w:rsidRDefault="00AB0745" w:rsidP="007C1656">
      <w:pPr>
        <w:pStyle w:val="Bezmezer"/>
        <w:rPr>
          <w:b/>
        </w:rPr>
      </w:pPr>
      <w:r w:rsidRPr="00AB0745">
        <w:rPr>
          <w:b/>
        </w:rPr>
        <w:t xml:space="preserve">I. stupeň terapie </w:t>
      </w:r>
    </w:p>
    <w:p w:rsidR="00AB0745" w:rsidRDefault="00AB0745" w:rsidP="00AB0745">
      <w:pPr>
        <w:pStyle w:val="Bezmezer"/>
        <w:ind w:left="426"/>
      </w:pPr>
      <w:r>
        <w:t xml:space="preserve">- Polohování (elevace horní části těla do 30°) </w:t>
      </w:r>
    </w:p>
    <w:p w:rsidR="00AB0745" w:rsidRDefault="00AB0745" w:rsidP="00AB0745">
      <w:pPr>
        <w:pStyle w:val="Bezmezer"/>
        <w:ind w:left="426"/>
      </w:pPr>
      <w:r>
        <w:t xml:space="preserve">- Analgosedace (opioidy, benzodiazepiny, diprivan, …, event. relaxace) </w:t>
      </w:r>
    </w:p>
    <w:p w:rsidR="00AB0745" w:rsidRDefault="00AB0745" w:rsidP="00AB0745">
      <w:pPr>
        <w:pStyle w:val="Bezmezer"/>
        <w:ind w:left="426"/>
      </w:pPr>
      <w:r>
        <w:t xml:space="preserve">- Péče o vnitřní prostředí </w:t>
      </w:r>
    </w:p>
    <w:p w:rsidR="00AB0745" w:rsidRDefault="00AB0745" w:rsidP="00AB0745">
      <w:pPr>
        <w:pStyle w:val="Bezmezer"/>
        <w:ind w:left="426" w:firstLine="282"/>
      </w:pPr>
      <w:r>
        <w:t>– Kontrola glykémie</w:t>
      </w:r>
    </w:p>
    <w:p w:rsidR="00AB0745" w:rsidRDefault="00AB0745" w:rsidP="00AB0745">
      <w:pPr>
        <w:pStyle w:val="Bezmezer"/>
        <w:ind w:left="426" w:firstLine="282"/>
      </w:pPr>
      <w:r>
        <w:t xml:space="preserve">– Natrémie 140 - 150 mmol/l </w:t>
      </w:r>
    </w:p>
    <w:p w:rsidR="00AB0745" w:rsidRDefault="00AB0745" w:rsidP="00AB0745">
      <w:pPr>
        <w:pStyle w:val="Bezmezer"/>
        <w:ind w:left="426" w:firstLine="282"/>
      </w:pPr>
      <w:r>
        <w:t xml:space="preserve">– Osmolalita 295 - 305 mosm/l </w:t>
      </w:r>
    </w:p>
    <w:p w:rsidR="00AB0745" w:rsidRDefault="00AB0745" w:rsidP="00AB0745">
      <w:pPr>
        <w:pStyle w:val="Bezmezer"/>
        <w:ind w:left="426"/>
      </w:pPr>
      <w:r>
        <w:t xml:space="preserve">- Normoventilace (PaCO2 4,0 - 4,7 kPa) </w:t>
      </w:r>
    </w:p>
    <w:p w:rsidR="00AB0745" w:rsidRDefault="00AB0745" w:rsidP="00AB0745">
      <w:pPr>
        <w:pStyle w:val="Bezmezer"/>
        <w:ind w:left="426"/>
      </w:pPr>
      <w:r>
        <w:t xml:space="preserve">- Profylaktická hypotermie (32-34°C teploty jádra), každopádně zabránit hypertermii </w:t>
      </w:r>
    </w:p>
    <w:p w:rsidR="008F50AC" w:rsidRDefault="00AB0745" w:rsidP="00AB0745">
      <w:pPr>
        <w:pStyle w:val="Bezmezer"/>
        <w:ind w:left="426" w:firstLine="282"/>
      </w:pPr>
      <w:r>
        <w:t>– ↓ ICP, lepší neurologický výsledek</w:t>
      </w:r>
    </w:p>
    <w:p w:rsidR="00AB0745" w:rsidRDefault="00AB0745" w:rsidP="00AB0745">
      <w:pPr>
        <w:pStyle w:val="Bezmezer"/>
      </w:pPr>
      <w:r w:rsidRPr="00AB0745">
        <w:rPr>
          <w:b/>
        </w:rPr>
        <w:t>II. stupeň terapie</w:t>
      </w:r>
      <w:r>
        <w:t xml:space="preserve"> </w:t>
      </w:r>
    </w:p>
    <w:p w:rsidR="00AB0745" w:rsidRDefault="00AB0745" w:rsidP="00AB0745">
      <w:pPr>
        <w:pStyle w:val="Bezmezer"/>
        <w:ind w:left="426"/>
      </w:pPr>
      <w:r>
        <w:t xml:space="preserve">- Osmoterapie </w:t>
      </w:r>
    </w:p>
    <w:p w:rsidR="00AB0745" w:rsidRDefault="00AB0745" w:rsidP="00AB0745">
      <w:pPr>
        <w:pStyle w:val="Bezmezer"/>
        <w:ind w:left="426" w:firstLine="282"/>
      </w:pPr>
      <w:r>
        <w:t>– Hypertonický roztok NaCl 3-10% ¨</w:t>
      </w:r>
    </w:p>
    <w:p w:rsidR="00AB0745" w:rsidRDefault="00AB0745" w:rsidP="00AB0745">
      <w:pPr>
        <w:pStyle w:val="Bezmezer"/>
        <w:ind w:left="426" w:firstLine="282"/>
      </w:pPr>
      <w:r>
        <w:t xml:space="preserve">– Mannitol 0,25 - 1 g/kg (rychlý krátkodobý efekt, můstek k intervenci), pozor. na rebound fenomén (monitorace ICP) </w:t>
      </w:r>
    </w:p>
    <w:p w:rsidR="00AB0745" w:rsidRDefault="00AB0745" w:rsidP="00AB0745">
      <w:pPr>
        <w:pStyle w:val="Bezmezer"/>
        <w:ind w:left="426"/>
      </w:pPr>
      <w:r>
        <w:t xml:space="preserve">- Hyperventilace </w:t>
      </w:r>
    </w:p>
    <w:p w:rsidR="00AB0745" w:rsidRDefault="00AB0745" w:rsidP="00AB0745">
      <w:pPr>
        <w:pStyle w:val="Bezmezer"/>
        <w:ind w:left="426" w:firstLine="282"/>
      </w:pPr>
      <w:r>
        <w:t xml:space="preserve">– PaCO2 pod 4,0 kPa </w:t>
      </w:r>
    </w:p>
    <w:p w:rsidR="00AB0745" w:rsidRDefault="00AB0745" w:rsidP="00AB0745">
      <w:pPr>
        <w:pStyle w:val="Bezmezer"/>
        <w:ind w:left="426" w:firstLine="282"/>
      </w:pPr>
      <w:r>
        <w:t xml:space="preserve">– Krátkodobý efekt </w:t>
      </w:r>
    </w:p>
    <w:p w:rsidR="00AB0745" w:rsidRDefault="00AB0745" w:rsidP="00AB0745">
      <w:pPr>
        <w:pStyle w:val="Bezmezer"/>
        <w:ind w:left="426"/>
      </w:pPr>
      <w:r>
        <w:t>- Barbituráty – Thiopental – ale výrazný kardiodepresivní efekt</w:t>
      </w:r>
    </w:p>
    <w:p w:rsidR="00AB0745" w:rsidRDefault="00AB0745" w:rsidP="00AB0745">
      <w:pPr>
        <w:pStyle w:val="Bezmezer"/>
        <w:ind w:left="426"/>
      </w:pPr>
      <w:r>
        <w:t xml:space="preserve">- Kortikosteroidy – Dexamethason – perifokální edém </w:t>
      </w:r>
    </w:p>
    <w:p w:rsidR="00AB0745" w:rsidRDefault="00AB0745" w:rsidP="00AB0745">
      <w:pPr>
        <w:pStyle w:val="Bezmezer"/>
        <w:ind w:left="426" w:firstLine="282"/>
      </w:pPr>
      <w:r>
        <w:t>– Není prokázán efekt kontrolovanými studiemi</w:t>
      </w:r>
    </w:p>
    <w:p w:rsidR="00AB0745" w:rsidRDefault="00AB0745" w:rsidP="00AB0745">
      <w:pPr>
        <w:pStyle w:val="Bezmezer"/>
        <w:ind w:firstLine="426"/>
      </w:pPr>
      <w:r>
        <w:t xml:space="preserve">- Drenáž mozkomíšního moku </w:t>
      </w:r>
    </w:p>
    <w:p w:rsidR="00AB0745" w:rsidRDefault="00AB0745" w:rsidP="00AB0745">
      <w:pPr>
        <w:pStyle w:val="Bezmezer"/>
        <w:ind w:firstLine="426"/>
      </w:pPr>
      <w:r>
        <w:t>- Dekompresní kraniektomie</w:t>
      </w:r>
    </w:p>
    <w:p w:rsidR="00AB0745" w:rsidRDefault="00AB0745" w:rsidP="007C1656">
      <w:pPr>
        <w:pStyle w:val="Bezmezer"/>
      </w:pPr>
    </w:p>
    <w:p w:rsidR="007C1656" w:rsidRPr="007C1656" w:rsidRDefault="007C1656" w:rsidP="007C1656">
      <w:pPr>
        <w:pStyle w:val="Bezmezer"/>
        <w:rPr>
          <w:b/>
        </w:rPr>
      </w:pPr>
      <w:r>
        <w:rPr>
          <w:b/>
        </w:rPr>
        <w:t>Monitorování ICP</w:t>
      </w:r>
    </w:p>
    <w:p w:rsidR="00ED3FEB" w:rsidRDefault="00ED3FEB" w:rsidP="007C1656">
      <w:pPr>
        <w:pStyle w:val="Bezmezer"/>
      </w:pPr>
      <w:r>
        <w:t>2 základní techniky přímého měření:</w:t>
      </w:r>
    </w:p>
    <w:p w:rsidR="00ED3FEB" w:rsidRDefault="00ED3FEB" w:rsidP="007C1656">
      <w:pPr>
        <w:pStyle w:val="Bezmezer"/>
        <w:rPr>
          <w:i/>
        </w:rPr>
      </w:pPr>
      <w:r>
        <w:tab/>
        <w:t xml:space="preserve">a) </w:t>
      </w:r>
      <w:r>
        <w:rPr>
          <w:i/>
        </w:rPr>
        <w:t>Intraventrikulární přístup</w:t>
      </w:r>
    </w:p>
    <w:p w:rsidR="00ED3FEB" w:rsidRDefault="00ED3FEB" w:rsidP="00ED3FEB">
      <w:pPr>
        <w:pStyle w:val="Bezmezer"/>
        <w:ind w:left="1276"/>
      </w:pPr>
      <w:r>
        <w:t xml:space="preserve">- založen na poměrně snadném přístupu do komorového systému a současně umožňuje (pokud je indikace) drénovat mozkomíšní mok. </w:t>
      </w:r>
    </w:p>
    <w:p w:rsidR="00ED3FEB" w:rsidRDefault="00ED3FEB" w:rsidP="00ED3FEB">
      <w:pPr>
        <w:pStyle w:val="Bezmezer"/>
        <w:ind w:left="1276"/>
      </w:pPr>
      <w:r>
        <w:t>- Tlak se přenáší systémem vodního sloupce k elektromechanickému převodníku, který se kalibruje na nulovou hodnotu k úrovni foramen Monroi.</w:t>
      </w:r>
    </w:p>
    <w:p w:rsidR="00ED3FEB" w:rsidRPr="00ED3FEB" w:rsidRDefault="00ED3FEB" w:rsidP="00ED3FEB">
      <w:pPr>
        <w:pStyle w:val="Bezmezer"/>
        <w:ind w:left="1276"/>
      </w:pPr>
      <w:r>
        <w:t>- Systém umožňuje i kontinuální drenáž mozkomíšního moku.</w:t>
      </w:r>
    </w:p>
    <w:p w:rsidR="00ED3FEB" w:rsidRDefault="00ED3FEB" w:rsidP="007C1656">
      <w:pPr>
        <w:pStyle w:val="Bezmezer"/>
      </w:pPr>
      <w:r>
        <w:tab/>
        <w:t xml:space="preserve">b) </w:t>
      </w:r>
      <w:r>
        <w:rPr>
          <w:i/>
        </w:rPr>
        <w:t>Intraparenchymový přístup</w:t>
      </w:r>
    </w:p>
    <w:p w:rsidR="00ED3FEB" w:rsidRDefault="00ED3FEB" w:rsidP="00ED3FEB">
      <w:pPr>
        <w:pStyle w:val="Bezmezer"/>
        <w:ind w:left="1276"/>
      </w:pPr>
      <w:r>
        <w:t>- používá katetr, který je v podstatě vodičem elektrického proudu na jehož distálním konci je umístěn miniaturní elektromechanický tlakový převodník jež se zavádí intraparenchymatosně z návrtu kalvy, nejčastěji v temporoparietální oblasti</w:t>
      </w:r>
    </w:p>
    <w:p w:rsidR="00ED3FEB" w:rsidRDefault="00ED3FEB" w:rsidP="00ED3FEB">
      <w:pPr>
        <w:pStyle w:val="Bezmezer"/>
        <w:ind w:left="1276"/>
      </w:pPr>
      <w:r>
        <w:t xml:space="preserve">- K nejčastěji užívaným patří systémy Codmann a Rehau. </w:t>
      </w:r>
    </w:p>
    <w:p w:rsidR="00ED3FEB" w:rsidRPr="00ED3FEB" w:rsidRDefault="00ED3FEB" w:rsidP="00ED3FEB">
      <w:pPr>
        <w:pStyle w:val="Bezmezer"/>
        <w:ind w:left="1276"/>
      </w:pPr>
      <w:r>
        <w:t>-Tyto převodníky se kalibrují na nulovou hodnotu proti atmosférickému tlaku, případně ve vodním roztoku</w:t>
      </w:r>
    </w:p>
    <w:p w:rsidR="00AB0745" w:rsidRDefault="00AB0745" w:rsidP="00AB0745">
      <w:pPr>
        <w:pStyle w:val="Bezmezer"/>
      </w:pPr>
      <w:r w:rsidRPr="00AB0745">
        <w:rPr>
          <w:u w:val="single"/>
        </w:rPr>
        <w:t>Indikace</w:t>
      </w:r>
      <w:r>
        <w:t xml:space="preserve">: GCS 8 a méně + patolog. nález na CT </w:t>
      </w:r>
    </w:p>
    <w:p w:rsidR="00AB0745" w:rsidRDefault="00AB0745" w:rsidP="00AB0745">
      <w:pPr>
        <w:pStyle w:val="Bezmezer"/>
        <w:ind w:firstLine="708"/>
      </w:pPr>
      <w:r>
        <w:t xml:space="preserve">- GCS 8 a méně bez patol. nálezu na CT, ale s přítomnými 2 rizikovými faktory </w:t>
      </w:r>
    </w:p>
    <w:p w:rsidR="00AB0745" w:rsidRDefault="00AB0745" w:rsidP="00AB0745">
      <w:pPr>
        <w:pStyle w:val="Bezmezer"/>
        <w:ind w:left="1416"/>
      </w:pPr>
      <w:r>
        <w:t xml:space="preserve">– Věk &gt; 40 let </w:t>
      </w:r>
    </w:p>
    <w:p w:rsidR="00AB0745" w:rsidRDefault="00AB0745" w:rsidP="00AB0745">
      <w:pPr>
        <w:pStyle w:val="Bezmezer"/>
        <w:ind w:left="1416"/>
      </w:pPr>
      <w:r>
        <w:t xml:space="preserve">– Systol. TK &lt; 90 mmHg </w:t>
      </w:r>
    </w:p>
    <w:p w:rsidR="00AB0745" w:rsidRDefault="00AB0745" w:rsidP="00AB0745">
      <w:pPr>
        <w:pStyle w:val="Bezmezer"/>
        <w:ind w:left="1416"/>
      </w:pPr>
      <w:r>
        <w:t>– Abnormální pohyby nebo postavení končetin</w:t>
      </w:r>
    </w:p>
    <w:p w:rsidR="00AB0745" w:rsidRDefault="00AB0745" w:rsidP="00AB0745">
      <w:pPr>
        <w:pStyle w:val="Bezmezer"/>
      </w:pPr>
      <w:r w:rsidRPr="00AB0745">
        <w:rPr>
          <w:u w:val="single"/>
        </w:rPr>
        <w:t>Jugulární oxymetrie</w:t>
      </w:r>
      <w:r>
        <w:t xml:space="preserve"> – Zavedení čidla do oblasti bulbus v. jugularis </w:t>
      </w:r>
    </w:p>
    <w:p w:rsidR="00AB0745" w:rsidRDefault="00AB0745" w:rsidP="00AB0745">
      <w:pPr>
        <w:pStyle w:val="Bezmezer"/>
        <w:ind w:firstLine="567"/>
      </w:pPr>
      <w:r>
        <w:t xml:space="preserve">– Norma SvjO2 60-80% </w:t>
      </w:r>
    </w:p>
    <w:p w:rsidR="00AB0745" w:rsidRDefault="00AB0745" w:rsidP="00AB0745">
      <w:pPr>
        <w:pStyle w:val="Bezmezer"/>
        <w:ind w:firstLine="567"/>
      </w:pPr>
      <w:r>
        <w:t xml:space="preserve">– CEO2 - extrakce kyslíku v mozkové tkáni </w:t>
      </w:r>
    </w:p>
    <w:p w:rsidR="00AB0745" w:rsidRDefault="00AB0745" w:rsidP="00AB0745">
      <w:pPr>
        <w:pStyle w:val="Bezmezer"/>
        <w:ind w:left="567" w:firstLine="708"/>
      </w:pPr>
      <w:r>
        <w:t xml:space="preserve">- CEO2 = SaO2 – SvjO2 </w:t>
      </w:r>
    </w:p>
    <w:p w:rsidR="00AB0745" w:rsidRDefault="00AB0745" w:rsidP="00AB0745">
      <w:pPr>
        <w:pStyle w:val="Bezmezer"/>
        <w:ind w:left="708" w:firstLine="567"/>
      </w:pPr>
      <w:r>
        <w:t xml:space="preserve">- Norma 24 - 42% </w:t>
      </w:r>
    </w:p>
    <w:p w:rsidR="00AB0745" w:rsidRDefault="00AB0745" w:rsidP="00AB0745">
      <w:pPr>
        <w:pStyle w:val="Bezmezer"/>
        <w:ind w:firstLine="567"/>
      </w:pPr>
      <w:r>
        <w:t xml:space="preserve">– Hodnocení: </w:t>
      </w:r>
    </w:p>
    <w:p w:rsidR="00AB0745" w:rsidRDefault="00AB0745" w:rsidP="00AB0745">
      <w:pPr>
        <w:pStyle w:val="Bezmezer"/>
        <w:ind w:left="567" w:firstLine="708"/>
      </w:pPr>
      <w:r>
        <w:t xml:space="preserve">Nadměrná perfuze - SvjO2 vyšší CEO2 nižší </w:t>
      </w:r>
    </w:p>
    <w:p w:rsidR="00AB0745" w:rsidRDefault="00AB0745" w:rsidP="00AB0745">
      <w:pPr>
        <w:pStyle w:val="Bezmezer"/>
        <w:ind w:left="1275" w:firstLine="708"/>
      </w:pPr>
      <w:r>
        <w:t xml:space="preserve">– Snížit CBF (např. zvýšit ventilaci) </w:t>
      </w:r>
    </w:p>
    <w:p w:rsidR="00AB0745" w:rsidRDefault="00AB0745" w:rsidP="00AB0745">
      <w:pPr>
        <w:pStyle w:val="Bezmezer"/>
        <w:ind w:left="567" w:firstLine="708"/>
      </w:pPr>
      <w:r>
        <w:t xml:space="preserve">Hypoperfuze - SvjO2 nižšší, CEO2 zvýšená </w:t>
      </w:r>
    </w:p>
    <w:p w:rsidR="00AB0745" w:rsidRDefault="00AB0745" w:rsidP="00AB0745">
      <w:pPr>
        <w:pStyle w:val="Bezmezer"/>
        <w:ind w:left="1416" w:firstLine="708"/>
      </w:pPr>
      <w:r>
        <w:t>– Zvýšit CBF</w:t>
      </w:r>
    </w:p>
    <w:p w:rsidR="00AB0745" w:rsidRDefault="00AB0745" w:rsidP="00AB0745">
      <w:pPr>
        <w:pStyle w:val="Bezmezer"/>
      </w:pPr>
    </w:p>
    <w:p w:rsidR="00AB0745" w:rsidRDefault="00AB0745" w:rsidP="00AB0745">
      <w:pPr>
        <w:pStyle w:val="Bezmezer"/>
        <w:rPr>
          <w:i/>
        </w:rPr>
      </w:pPr>
      <w:r>
        <w:rPr>
          <w:i/>
        </w:rPr>
        <w:t>Fyziologick nitrolební parametry</w:t>
      </w:r>
    </w:p>
    <w:p w:rsidR="00AB0745" w:rsidRDefault="00AB0745" w:rsidP="00AB0745">
      <w:pPr>
        <w:pStyle w:val="Bezmezer"/>
        <w:ind w:left="426"/>
      </w:pPr>
      <w:r>
        <w:t xml:space="preserve">- funkční autoregulace mozkové perfuze </w:t>
      </w:r>
    </w:p>
    <w:p w:rsidR="00AB0745" w:rsidRDefault="00AB0745" w:rsidP="00AB0745">
      <w:pPr>
        <w:pStyle w:val="Bezmezer"/>
        <w:ind w:left="426"/>
      </w:pPr>
      <w:r>
        <w:t>- integrální hematoencefalická bariéra</w:t>
      </w:r>
    </w:p>
    <w:p w:rsidR="00AB0745" w:rsidRDefault="00AB0745" w:rsidP="00AB0745">
      <w:pPr>
        <w:pStyle w:val="Bezmezer"/>
        <w:ind w:left="426"/>
      </w:pPr>
      <w:r>
        <w:t xml:space="preserve">- ICP &lt; 15, kojenci &lt; 10 mmHg </w:t>
      </w:r>
    </w:p>
    <w:p w:rsidR="00AB0745" w:rsidRDefault="00AB0745" w:rsidP="00AB0745">
      <w:pPr>
        <w:pStyle w:val="Bezmezer"/>
        <w:ind w:left="426"/>
      </w:pPr>
      <w:r>
        <w:t xml:space="preserve">- CPP &gt; 60, kojenci &gt; 40 </w:t>
      </w:r>
    </w:p>
    <w:p w:rsidR="00AB0745" w:rsidRDefault="00AB0745" w:rsidP="00AB0745">
      <w:pPr>
        <w:pStyle w:val="Bezmezer"/>
        <w:ind w:left="426"/>
      </w:pPr>
      <w:r>
        <w:t xml:space="preserve">- SvjO2 60 – 80% </w:t>
      </w:r>
    </w:p>
    <w:p w:rsidR="00AB0745" w:rsidRDefault="00AB0745" w:rsidP="00AB0745">
      <w:pPr>
        <w:pStyle w:val="Bezmezer"/>
        <w:ind w:left="426"/>
      </w:pPr>
      <w:r>
        <w:t xml:space="preserve">- CBF &gt; 20ml/100g/min. </w:t>
      </w:r>
    </w:p>
    <w:p w:rsidR="00AB0745" w:rsidRPr="00AB0745" w:rsidRDefault="00AB0745" w:rsidP="00AB0745">
      <w:pPr>
        <w:pStyle w:val="Bezmezer"/>
        <w:ind w:left="426"/>
      </w:pPr>
      <w:r>
        <w:t>- PbtO2 4.6 až 6.6 kPa</w:t>
      </w:r>
    </w:p>
    <w:p w:rsidR="007C1656" w:rsidRPr="008F50AC" w:rsidRDefault="007C1656" w:rsidP="00056F12"/>
    <w:p w:rsidR="00AE4BDA" w:rsidRPr="002D7D2B" w:rsidRDefault="00AE4BDA" w:rsidP="00056F12">
      <w:pPr>
        <w:pStyle w:val="Nadpis1"/>
        <w:ind w:left="567" w:hanging="567"/>
      </w:pPr>
      <w:bookmarkStart w:id="19" w:name="_Toc468526225"/>
      <w:r w:rsidRPr="002D7D2B">
        <w:t>10a) Syndrom multiorgánové dysfunkce</w:t>
      </w:r>
      <w:bookmarkEnd w:id="19"/>
    </w:p>
    <w:p w:rsidR="001E4A5B" w:rsidRDefault="001E4A5B" w:rsidP="001E4A5B"/>
    <w:p w:rsidR="001E4A5B" w:rsidRDefault="001E4A5B" w:rsidP="001E4A5B">
      <w:pPr>
        <w:rPr>
          <w:b/>
        </w:rPr>
      </w:pPr>
      <w:r>
        <w:rPr>
          <w:b/>
        </w:rPr>
        <w:t>MODS</w:t>
      </w:r>
    </w:p>
    <w:p w:rsidR="001B434B" w:rsidRDefault="001B434B" w:rsidP="001B434B">
      <w:r>
        <w:t>= přítomnost postižené orgánové fce u akutně nemocného přičemž homeostázu nelze bez lékařské</w:t>
      </w:r>
    </w:p>
    <w:p w:rsidR="001B434B" w:rsidRPr="001B434B" w:rsidRDefault="001B434B" w:rsidP="001B434B">
      <w:r>
        <w:t>intervence zajistit</w:t>
      </w:r>
    </w:p>
    <w:p w:rsidR="001E4A5B" w:rsidRDefault="001E4A5B" w:rsidP="001E4A5B">
      <w:r>
        <w:t>•přes adekvátní terapii šoku se u řady nemocných rozvine progresivní selhávání některých orgánů</w:t>
      </w:r>
    </w:p>
    <w:p w:rsidR="001E4A5B" w:rsidRDefault="001E4A5B" w:rsidP="001E4A5B">
      <w:r>
        <w:t>•selhávání 3 a více orgánů – mortalita nad 80%</w:t>
      </w:r>
    </w:p>
    <w:p w:rsidR="001E4A5B" w:rsidRDefault="001E4A5B" w:rsidP="001E4A5B">
      <w:r>
        <w:t>•velice nákladná terapie</w:t>
      </w:r>
    </w:p>
    <w:p w:rsidR="001E4A5B" w:rsidRDefault="001E4A5B" w:rsidP="001E4A5B">
      <w:r>
        <w:t>•následek změn v mikrocirkulaci v dekompenzované fázi šoku</w:t>
      </w:r>
    </w:p>
    <w:p w:rsidR="001E4A5B" w:rsidRDefault="001E4A5B" w:rsidP="001E4A5B">
      <w:r>
        <w:t>•následek reperfuzního poškození</w:t>
      </w:r>
    </w:p>
    <w:p w:rsidR="001E4A5B" w:rsidRDefault="001E4A5B" w:rsidP="001E4A5B">
      <w:r>
        <w:t xml:space="preserve">•následek systémového rozšíření zánětlivé odpovědi </w:t>
      </w:r>
      <w:r w:rsidR="002D7D2B">
        <w:t>–</w:t>
      </w:r>
      <w:r>
        <w:t xml:space="preserve"> SIRS</w:t>
      </w:r>
    </w:p>
    <w:p w:rsidR="001B434B" w:rsidRDefault="001B434B" w:rsidP="001B434B">
      <w:pPr>
        <w:rPr>
          <w:b/>
        </w:rPr>
      </w:pPr>
    </w:p>
    <w:p w:rsidR="001B434B" w:rsidRDefault="001B434B" w:rsidP="001B434B">
      <w:r w:rsidRPr="001B434B">
        <w:rPr>
          <w:b/>
        </w:rPr>
        <w:t>Primární MODS</w:t>
      </w:r>
      <w:r>
        <w:t>: přímým působením inzultu na jednotlivé orgány (aspirace do plic, kontuze</w:t>
      </w:r>
    </w:p>
    <w:p w:rsidR="001B434B" w:rsidRDefault="001B434B" w:rsidP="001B434B">
      <w:r>
        <w:t>orgánu,...)</w:t>
      </w:r>
    </w:p>
    <w:p w:rsidR="001B434B" w:rsidRDefault="001B434B" w:rsidP="001B434B">
      <w:pPr>
        <w:rPr>
          <w:b/>
        </w:rPr>
      </w:pPr>
    </w:p>
    <w:p w:rsidR="001B434B" w:rsidRDefault="001B434B" w:rsidP="001B434B">
      <w:r w:rsidRPr="001B434B">
        <w:rPr>
          <w:b/>
        </w:rPr>
        <w:t>Sekundární MODS</w:t>
      </w:r>
      <w:r>
        <w:t>: systémové rozšíření zánětlivé odpovědi spojené s poruchami hemodynamiky,</w:t>
      </w:r>
    </w:p>
    <w:p w:rsidR="001B434B" w:rsidRDefault="001B434B" w:rsidP="001B434B">
      <w:r>
        <w:t xml:space="preserve">mikrocirkulace, zhoršenou utilizací kyslíku. </w:t>
      </w:r>
    </w:p>
    <w:p w:rsidR="001B434B" w:rsidRDefault="001B434B" w:rsidP="001B434B">
      <w:r>
        <w:t>- Po době latence v souvislosti se: sepsí, traumatem,šokem, rozsáhlými chir výkony, závažnými chorobami.</w:t>
      </w:r>
    </w:p>
    <w:p w:rsidR="001B434B" w:rsidRDefault="001B434B" w:rsidP="001B434B">
      <w:r w:rsidRPr="001B434B">
        <w:rPr>
          <w:u w:val="single"/>
        </w:rPr>
        <w:t>Klinika</w:t>
      </w:r>
      <w:r>
        <w:t>: zvýšený metabolismus, hyperkinetická cirkulace, hyperventilace, změna imunitní</w:t>
      </w:r>
    </w:p>
    <w:p w:rsidR="001B434B" w:rsidRDefault="001B434B" w:rsidP="001B434B">
      <w:r>
        <w:t>odpovědi, příznaky sepse, eventuálně septického šoku.</w:t>
      </w:r>
    </w:p>
    <w:p w:rsidR="001B434B" w:rsidRDefault="001B434B" w:rsidP="001B434B">
      <w:r>
        <w:t xml:space="preserve">- Rozvíjí se během týdnů, úroveň dysfunkceje různá. První bývají plíce (ARDS), GIT (střevní paralýza, portální bakteriémie, krvácení,ischemická kolitida, pankreatitida), játrerní metabolismus nejdříve zvýšen, potom klesá, rozvoj DIC, selhávání ledvin, CNS (změna vědomí), hyperglykemie, katabolismus, podlomená obranyschopnost. </w:t>
      </w:r>
    </w:p>
    <w:p w:rsidR="001B434B" w:rsidRDefault="001B434B" w:rsidP="001E4A5B">
      <w:pPr>
        <w:rPr>
          <w:u w:val="single"/>
        </w:rPr>
      </w:pPr>
    </w:p>
    <w:p w:rsidR="002D7D2B" w:rsidRDefault="002D7D2B" w:rsidP="001E4A5B">
      <w:r>
        <w:rPr>
          <w:u w:val="single"/>
        </w:rPr>
        <w:t>Orgánové poruchy</w:t>
      </w:r>
    </w:p>
    <w:p w:rsidR="002D7D2B" w:rsidRDefault="002D7D2B" w:rsidP="002D7D2B">
      <w:r>
        <w:t>•Plíce - šoková plíce, ARDS - porucha oxgenace</w:t>
      </w:r>
    </w:p>
    <w:p w:rsidR="002D7D2B" w:rsidRDefault="002D7D2B" w:rsidP="002D7D2B">
      <w:r>
        <w:t>•Oběh - nutnost podpory vasopresory, katecholaminy</w:t>
      </w:r>
    </w:p>
    <w:p w:rsidR="002D7D2B" w:rsidRDefault="002D7D2B" w:rsidP="002D7D2B">
      <w:r>
        <w:t>•GIT - paralytický ileus, pankreatitis, translokace střevních bakterií s rozvojem sepse</w:t>
      </w:r>
    </w:p>
    <w:p w:rsidR="002D7D2B" w:rsidRDefault="002D7D2B" w:rsidP="002D7D2B">
      <w:r>
        <w:t>•Ledviny - akutní renální selhání, ATN - oligo, anurie</w:t>
      </w:r>
    </w:p>
    <w:p w:rsidR="002D7D2B" w:rsidRDefault="002D7D2B" w:rsidP="002D7D2B">
      <w:r>
        <w:t>•Koagulace - DIC</w:t>
      </w:r>
    </w:p>
    <w:p w:rsidR="002D7D2B" w:rsidRDefault="002D7D2B" w:rsidP="002D7D2B">
      <w:r>
        <w:t>•Játra - ikterus, porucha syntetických i detoxikačních funkcí</w:t>
      </w:r>
    </w:p>
    <w:p w:rsidR="002D7D2B" w:rsidRDefault="002D7D2B" w:rsidP="002D7D2B">
      <w:r>
        <w:t>•CNS - encefalopatie, dezorientace až koma</w:t>
      </w:r>
    </w:p>
    <w:p w:rsidR="002D7D2B" w:rsidRDefault="002D7D2B" w:rsidP="002D7D2B"/>
    <w:p w:rsidR="002D7D2B" w:rsidRDefault="002D7D2B" w:rsidP="002D7D2B">
      <w:pPr>
        <w:ind w:left="708" w:hanging="708"/>
      </w:pPr>
      <w:r>
        <w:rPr>
          <w:b/>
        </w:rPr>
        <w:t>Terapie</w:t>
      </w:r>
    </w:p>
    <w:p w:rsidR="002D7D2B" w:rsidRDefault="002D7D2B" w:rsidP="002D7D2B">
      <w:pPr>
        <w:ind w:left="708" w:hanging="708"/>
      </w:pPr>
      <w:r>
        <w:t>•agresivní včasná léčba primární příčiny – šoku, SIRS</w:t>
      </w:r>
    </w:p>
    <w:p w:rsidR="002D7D2B" w:rsidRDefault="002D7D2B" w:rsidP="002D7D2B">
      <w:pPr>
        <w:ind w:left="708" w:hanging="708"/>
      </w:pPr>
      <w:r>
        <w:t>•podpůrná terapie – podpora selhávajících orgánových systémů</w:t>
      </w:r>
    </w:p>
    <w:p w:rsidR="002D7D2B" w:rsidRDefault="002D7D2B" w:rsidP="002D7D2B">
      <w:pPr>
        <w:ind w:left="708" w:firstLine="1"/>
      </w:pPr>
      <w:r>
        <w:t>- podpora oběhu</w:t>
      </w:r>
    </w:p>
    <w:p w:rsidR="002D7D2B" w:rsidRDefault="002D7D2B" w:rsidP="002D7D2B">
      <w:pPr>
        <w:ind w:left="708" w:firstLine="1"/>
      </w:pPr>
      <w:r>
        <w:t>- UPV</w:t>
      </w:r>
    </w:p>
    <w:p w:rsidR="002D7D2B" w:rsidRDefault="002D7D2B" w:rsidP="002D7D2B">
      <w:pPr>
        <w:ind w:left="708" w:firstLine="1"/>
      </w:pPr>
      <w:r>
        <w:t>- náhrada fce ledvin</w:t>
      </w:r>
    </w:p>
    <w:p w:rsidR="002D7D2B" w:rsidRDefault="002D7D2B" w:rsidP="002D7D2B">
      <w:pPr>
        <w:ind w:left="708" w:firstLine="1"/>
      </w:pPr>
      <w:r>
        <w:t>- korekce koagulopatie</w:t>
      </w:r>
    </w:p>
    <w:p w:rsidR="002D7D2B" w:rsidRPr="002D7D2B" w:rsidRDefault="002D7D2B" w:rsidP="002D7D2B">
      <w:pPr>
        <w:ind w:left="708" w:firstLine="1"/>
      </w:pPr>
      <w:r>
        <w:t>- výživa</w:t>
      </w:r>
    </w:p>
    <w:p w:rsidR="00056F12" w:rsidRPr="00EF0AF5" w:rsidRDefault="00056F12" w:rsidP="00056F12">
      <w:pPr>
        <w:rPr>
          <w:color w:val="FF0000"/>
        </w:rPr>
      </w:pPr>
    </w:p>
    <w:p w:rsidR="00AE4BDA" w:rsidRDefault="00AE4BDA" w:rsidP="00056F12">
      <w:pPr>
        <w:pStyle w:val="Nadpis1"/>
        <w:ind w:left="567" w:hanging="567"/>
        <w:rPr>
          <w:color w:val="FF0000"/>
        </w:rPr>
      </w:pPr>
      <w:bookmarkStart w:id="20" w:name="_Toc468526226"/>
      <w:r w:rsidRPr="00EF0AF5">
        <w:rPr>
          <w:color w:val="FF0000"/>
        </w:rPr>
        <w:t>10b) Neodkladná KPR, farmakoterapie a cesty podání farmak při KPR</w:t>
      </w:r>
      <w:bookmarkEnd w:id="20"/>
    </w:p>
    <w:p w:rsidR="0019335B" w:rsidRDefault="0019335B" w:rsidP="0019335B"/>
    <w:p w:rsidR="0019335B" w:rsidRPr="0019335B" w:rsidRDefault="0019335B" w:rsidP="0019335B">
      <w:r>
        <w:t>viz prezentace od Mokrejše</w:t>
      </w:r>
    </w:p>
    <w:p w:rsidR="00056F12" w:rsidRPr="00EF0AF5" w:rsidRDefault="00056F12" w:rsidP="00056F12">
      <w:pPr>
        <w:rPr>
          <w:color w:val="FF0000"/>
        </w:rPr>
      </w:pPr>
    </w:p>
    <w:p w:rsidR="00AE4BDA" w:rsidRPr="00E82085" w:rsidRDefault="00AE4BDA" w:rsidP="00056F12">
      <w:pPr>
        <w:pStyle w:val="Nadpis1"/>
        <w:ind w:left="567" w:hanging="567"/>
      </w:pPr>
      <w:bookmarkStart w:id="21" w:name="_Toc468526227"/>
      <w:r w:rsidRPr="00E82085">
        <w:t>11a) Koagulopatie a syndrom diseminované intravaskulární koagulopatie v</w:t>
      </w:r>
      <w:r w:rsidR="0019335B" w:rsidRPr="00E82085">
        <w:t> </w:t>
      </w:r>
      <w:r w:rsidRPr="00E82085">
        <w:t>IM</w:t>
      </w:r>
      <w:bookmarkEnd w:id="21"/>
    </w:p>
    <w:p w:rsidR="0019335B" w:rsidRDefault="0019335B" w:rsidP="0019335B"/>
    <w:p w:rsidR="00E82085" w:rsidRPr="00FD503A" w:rsidRDefault="00E82085" w:rsidP="00E82085">
      <w:pPr>
        <w:pStyle w:val="Odstavecseseznamem"/>
        <w:numPr>
          <w:ilvl w:val="0"/>
          <w:numId w:val="32"/>
        </w:numPr>
        <w:spacing w:line="276" w:lineRule="auto"/>
        <w:rPr>
          <w:rFonts w:cs="Arial"/>
          <w:b/>
          <w:szCs w:val="18"/>
          <w:u w:val="single"/>
        </w:rPr>
      </w:pPr>
      <w:r w:rsidRPr="00FD503A">
        <w:rPr>
          <w:rFonts w:cs="Arial"/>
          <w:szCs w:val="18"/>
        </w:rPr>
        <w:t>koagulopatie</w:t>
      </w:r>
    </w:p>
    <w:p w:rsidR="00E82085" w:rsidRPr="00FD503A" w:rsidRDefault="00E82085" w:rsidP="00E82085">
      <w:pPr>
        <w:pStyle w:val="Odstavecseseznamem"/>
        <w:numPr>
          <w:ilvl w:val="0"/>
          <w:numId w:val="32"/>
        </w:numPr>
        <w:spacing w:line="276" w:lineRule="auto"/>
        <w:rPr>
          <w:rFonts w:cs="Arial"/>
          <w:b/>
          <w:szCs w:val="18"/>
          <w:u w:val="single"/>
        </w:rPr>
      </w:pPr>
      <w:r w:rsidRPr="00FD503A">
        <w:rPr>
          <w:rFonts w:cs="Arial"/>
          <w:szCs w:val="18"/>
        </w:rPr>
        <w:t>vrozené a  získané, izolované nebo kombinované</w:t>
      </w:r>
    </w:p>
    <w:p w:rsidR="00E82085" w:rsidRPr="00FD503A" w:rsidRDefault="00E82085" w:rsidP="00E82085">
      <w:pPr>
        <w:pStyle w:val="Odstavecseseznamem"/>
        <w:ind w:left="360"/>
        <w:rPr>
          <w:rFonts w:cs="Arial"/>
          <w:b/>
          <w:szCs w:val="18"/>
          <w:u w:val="single"/>
        </w:rPr>
      </w:pPr>
    </w:p>
    <w:p w:rsidR="00E82085" w:rsidRPr="00FD503A" w:rsidRDefault="00E82085" w:rsidP="00E82085">
      <w:pPr>
        <w:pStyle w:val="Odstavecseseznamem"/>
        <w:ind w:left="360"/>
        <w:rPr>
          <w:rFonts w:cs="Arial"/>
          <w:b/>
          <w:szCs w:val="18"/>
          <w:u w:val="single"/>
        </w:rPr>
      </w:pPr>
    </w:p>
    <w:p w:rsidR="00E82085" w:rsidRPr="00FD503A" w:rsidRDefault="00E82085" w:rsidP="00E82085">
      <w:pPr>
        <w:rPr>
          <w:rFonts w:cs="Arial"/>
          <w:b/>
          <w:szCs w:val="18"/>
          <w:u w:val="single"/>
        </w:rPr>
      </w:pPr>
      <w:r w:rsidRPr="00FD503A">
        <w:rPr>
          <w:rFonts w:cs="Arial"/>
          <w:b/>
          <w:szCs w:val="18"/>
          <w:u w:val="single"/>
        </w:rPr>
        <w:t>HEMOFILIE</w:t>
      </w:r>
    </w:p>
    <w:p w:rsidR="00E82085" w:rsidRPr="00FD503A" w:rsidRDefault="00E82085" w:rsidP="00E82085">
      <w:pPr>
        <w:pStyle w:val="Odstavecseseznamem"/>
        <w:numPr>
          <w:ilvl w:val="0"/>
          <w:numId w:val="33"/>
        </w:numPr>
        <w:spacing w:line="276" w:lineRule="auto"/>
        <w:rPr>
          <w:rFonts w:cs="Arial"/>
          <w:b/>
          <w:szCs w:val="18"/>
          <w:u w:val="single"/>
        </w:rPr>
      </w:pPr>
      <w:r w:rsidRPr="00FD503A">
        <w:rPr>
          <w:rFonts w:cs="Arial"/>
          <w:szCs w:val="18"/>
        </w:rPr>
        <w:t>XR dědičné poruchy, vzácné; cca 30% postižených má mutaci de novo</w:t>
      </w:r>
    </w:p>
    <w:p w:rsidR="00E82085" w:rsidRPr="00FD503A" w:rsidRDefault="00E82085" w:rsidP="00E82085">
      <w:pPr>
        <w:pStyle w:val="Odstavecseseznamem"/>
        <w:numPr>
          <w:ilvl w:val="0"/>
          <w:numId w:val="33"/>
        </w:numPr>
        <w:spacing w:line="276" w:lineRule="auto"/>
        <w:rPr>
          <w:rFonts w:cs="Arial"/>
          <w:b/>
          <w:szCs w:val="18"/>
          <w:u w:val="single"/>
        </w:rPr>
      </w:pPr>
      <w:r w:rsidRPr="00FD503A">
        <w:rPr>
          <w:rFonts w:cs="Arial"/>
          <w:szCs w:val="18"/>
        </w:rPr>
        <w:t>typy: A - deficit fVIII, B - deficit fIX</w:t>
      </w:r>
    </w:p>
    <w:p w:rsidR="00E82085" w:rsidRPr="00FD503A" w:rsidRDefault="00E82085" w:rsidP="00E82085">
      <w:pPr>
        <w:pStyle w:val="Odstavecseseznamem"/>
        <w:numPr>
          <w:ilvl w:val="0"/>
          <w:numId w:val="33"/>
        </w:numPr>
        <w:spacing w:line="276" w:lineRule="auto"/>
        <w:rPr>
          <w:rFonts w:cs="Arial"/>
          <w:b/>
          <w:szCs w:val="18"/>
          <w:u w:val="single"/>
        </w:rPr>
      </w:pPr>
      <w:r w:rsidRPr="00FD503A">
        <w:rPr>
          <w:rFonts w:cs="Arial"/>
          <w:b/>
          <w:szCs w:val="18"/>
          <w:u w:val="single"/>
        </w:rPr>
        <w:t>pravidla dědičnosti:</w:t>
      </w:r>
    </w:p>
    <w:p w:rsidR="00E82085" w:rsidRPr="00FD503A" w:rsidRDefault="00E82085" w:rsidP="00E82085">
      <w:pPr>
        <w:pStyle w:val="Odstavecseseznamem"/>
        <w:numPr>
          <w:ilvl w:val="1"/>
          <w:numId w:val="33"/>
        </w:numPr>
        <w:spacing w:line="276" w:lineRule="auto"/>
        <w:rPr>
          <w:rFonts w:cs="Arial"/>
          <w:b/>
          <w:szCs w:val="18"/>
          <w:u w:val="single"/>
        </w:rPr>
      </w:pPr>
      <w:r w:rsidRPr="00FD503A">
        <w:rPr>
          <w:rFonts w:cs="Arial"/>
          <w:szCs w:val="18"/>
        </w:rPr>
        <w:t>postihuje jenom muže (ženy velmi vzácně - dcera hemofilika a přenašečky)</w:t>
      </w:r>
    </w:p>
    <w:p w:rsidR="00E82085" w:rsidRPr="00FD503A" w:rsidRDefault="00E82085" w:rsidP="00E82085">
      <w:pPr>
        <w:pStyle w:val="Odstavecseseznamem"/>
        <w:numPr>
          <w:ilvl w:val="1"/>
          <w:numId w:val="33"/>
        </w:numPr>
        <w:spacing w:line="276" w:lineRule="auto"/>
        <w:rPr>
          <w:rFonts w:cs="Arial"/>
          <w:b/>
          <w:szCs w:val="18"/>
          <w:u w:val="single"/>
        </w:rPr>
      </w:pPr>
      <w:r w:rsidRPr="00FD503A">
        <w:rPr>
          <w:rFonts w:cs="Arial"/>
          <w:szCs w:val="18"/>
        </w:rPr>
        <w:t>nemoc přenášejí asymptomatické ženy</w:t>
      </w:r>
    </w:p>
    <w:p w:rsidR="00E82085" w:rsidRPr="00FD503A" w:rsidRDefault="00E82085" w:rsidP="00E82085">
      <w:pPr>
        <w:pStyle w:val="Odstavecseseznamem"/>
        <w:numPr>
          <w:ilvl w:val="1"/>
          <w:numId w:val="33"/>
        </w:numPr>
        <w:spacing w:line="276" w:lineRule="auto"/>
        <w:rPr>
          <w:rFonts w:cs="Arial"/>
          <w:b/>
          <w:szCs w:val="18"/>
          <w:u w:val="single"/>
        </w:rPr>
      </w:pPr>
      <w:r w:rsidRPr="00FD503A">
        <w:rPr>
          <w:rFonts w:cs="Arial"/>
          <w:szCs w:val="18"/>
        </w:rPr>
        <w:t>dcery hemofilika jsou přenašečky, synové nikdy</w:t>
      </w:r>
    </w:p>
    <w:p w:rsidR="00E82085" w:rsidRPr="00FD503A" w:rsidRDefault="00E82085" w:rsidP="00E82085">
      <w:pPr>
        <w:pStyle w:val="Odstavecseseznamem"/>
        <w:numPr>
          <w:ilvl w:val="1"/>
          <w:numId w:val="33"/>
        </w:numPr>
        <w:spacing w:line="276" w:lineRule="auto"/>
        <w:rPr>
          <w:rFonts w:cs="Arial"/>
          <w:b/>
          <w:szCs w:val="18"/>
          <w:u w:val="single"/>
        </w:rPr>
      </w:pPr>
      <w:r w:rsidRPr="00FD503A">
        <w:rPr>
          <w:rFonts w:cs="Arial"/>
          <w:szCs w:val="18"/>
        </w:rPr>
        <w:t>dcera přenašečky bude přenašeč v 50%, syn bude postižen v 50%</w:t>
      </w:r>
    </w:p>
    <w:p w:rsidR="00E82085" w:rsidRPr="00FD503A" w:rsidRDefault="00E82085" w:rsidP="00E82085">
      <w:pPr>
        <w:pStyle w:val="Odstavecseseznamem"/>
        <w:numPr>
          <w:ilvl w:val="0"/>
          <w:numId w:val="33"/>
        </w:numPr>
        <w:spacing w:line="276" w:lineRule="auto"/>
        <w:rPr>
          <w:rFonts w:cs="Arial"/>
          <w:b/>
          <w:szCs w:val="18"/>
          <w:u w:val="single"/>
        </w:rPr>
      </w:pPr>
      <w:r w:rsidRPr="00FD503A">
        <w:rPr>
          <w:rFonts w:cs="Arial"/>
          <w:b/>
          <w:szCs w:val="18"/>
          <w:u w:val="single"/>
        </w:rPr>
        <w:t>diagnostika:</w:t>
      </w:r>
    </w:p>
    <w:p w:rsidR="00E82085" w:rsidRPr="00FD503A" w:rsidRDefault="00E82085" w:rsidP="00E82085">
      <w:pPr>
        <w:pStyle w:val="Odstavecseseznamem"/>
        <w:numPr>
          <w:ilvl w:val="1"/>
          <w:numId w:val="33"/>
        </w:numPr>
        <w:spacing w:line="276" w:lineRule="auto"/>
        <w:rPr>
          <w:rFonts w:cs="Arial"/>
          <w:b/>
          <w:szCs w:val="18"/>
          <w:u w:val="single"/>
        </w:rPr>
      </w:pPr>
      <w:r w:rsidRPr="00FD503A">
        <w:rPr>
          <w:rFonts w:cs="Arial"/>
          <w:szCs w:val="18"/>
        </w:rPr>
        <w:t>anamnéza - osobní a rodinná, hlavně krvácení u mužských členů rodiny z matčiny strany</w:t>
      </w:r>
    </w:p>
    <w:p w:rsidR="00E82085" w:rsidRPr="00FD503A" w:rsidRDefault="00E82085" w:rsidP="00E82085">
      <w:pPr>
        <w:pStyle w:val="Odstavecseseznamem"/>
        <w:numPr>
          <w:ilvl w:val="1"/>
          <w:numId w:val="33"/>
        </w:numPr>
        <w:spacing w:line="276" w:lineRule="auto"/>
        <w:rPr>
          <w:rFonts w:cs="Arial"/>
          <w:b/>
          <w:szCs w:val="18"/>
          <w:u w:val="single"/>
        </w:rPr>
      </w:pPr>
      <w:r w:rsidRPr="00FD503A">
        <w:rPr>
          <w:rFonts w:cs="Arial"/>
          <w:szCs w:val="18"/>
        </w:rPr>
        <w:lastRenderedPageBreak/>
        <w:t>prodloužený APTT test, normální INR a trombinový čas</w:t>
      </w:r>
    </w:p>
    <w:p w:rsidR="00E82085" w:rsidRPr="00FD503A" w:rsidRDefault="00E82085" w:rsidP="00E82085">
      <w:pPr>
        <w:pStyle w:val="Odstavecseseznamem"/>
        <w:numPr>
          <w:ilvl w:val="0"/>
          <w:numId w:val="33"/>
        </w:numPr>
        <w:spacing w:line="276" w:lineRule="auto"/>
        <w:rPr>
          <w:rFonts w:cs="Arial"/>
          <w:b/>
          <w:szCs w:val="18"/>
          <w:u w:val="single"/>
        </w:rPr>
      </w:pPr>
      <w:r w:rsidRPr="00FD503A">
        <w:rPr>
          <w:rFonts w:cs="Arial"/>
          <w:b/>
          <w:szCs w:val="18"/>
          <w:u w:val="single"/>
        </w:rPr>
        <w:t>KO:</w:t>
      </w:r>
    </w:p>
    <w:p w:rsidR="00E82085" w:rsidRPr="00FD503A" w:rsidRDefault="00E82085" w:rsidP="00E82085">
      <w:pPr>
        <w:pStyle w:val="Odstavecseseznamem"/>
        <w:numPr>
          <w:ilvl w:val="1"/>
          <w:numId w:val="33"/>
        </w:numPr>
        <w:spacing w:line="276" w:lineRule="auto"/>
        <w:rPr>
          <w:rFonts w:cs="Arial"/>
          <w:b/>
          <w:szCs w:val="18"/>
          <w:u w:val="single"/>
        </w:rPr>
      </w:pPr>
      <w:r w:rsidRPr="00FD503A">
        <w:rPr>
          <w:rFonts w:cs="Arial"/>
          <w:szCs w:val="18"/>
        </w:rPr>
        <w:t>krvácení - rozsah podle formy</w:t>
      </w:r>
    </w:p>
    <w:p w:rsidR="00E82085" w:rsidRPr="00FD503A" w:rsidRDefault="00E82085" w:rsidP="00E82085">
      <w:pPr>
        <w:pStyle w:val="Odstavecseseznamem"/>
        <w:numPr>
          <w:ilvl w:val="2"/>
          <w:numId w:val="33"/>
        </w:numPr>
        <w:spacing w:line="276" w:lineRule="auto"/>
        <w:rPr>
          <w:rFonts w:cs="Arial"/>
          <w:b/>
          <w:szCs w:val="18"/>
          <w:u w:val="single"/>
        </w:rPr>
      </w:pPr>
      <w:r w:rsidRPr="00FD503A">
        <w:rPr>
          <w:rFonts w:cs="Arial"/>
          <w:szCs w:val="18"/>
        </w:rPr>
        <w:t>pod 1% - těžká forma - sponánní, po malých úrazech a chirurgických výkonech</w:t>
      </w:r>
    </w:p>
    <w:p w:rsidR="00E82085" w:rsidRPr="00FD503A" w:rsidRDefault="00E82085" w:rsidP="00E82085">
      <w:pPr>
        <w:pStyle w:val="Odstavecseseznamem"/>
        <w:numPr>
          <w:ilvl w:val="2"/>
          <w:numId w:val="33"/>
        </w:numPr>
        <w:spacing w:line="276" w:lineRule="auto"/>
        <w:rPr>
          <w:rFonts w:cs="Arial"/>
          <w:b/>
          <w:szCs w:val="18"/>
          <w:u w:val="single"/>
        </w:rPr>
      </w:pPr>
      <w:r w:rsidRPr="00FD503A">
        <w:rPr>
          <w:rFonts w:cs="Arial"/>
          <w:szCs w:val="18"/>
        </w:rPr>
        <w:t>1-5% - středně těžká forma - ojediněle spontánní, po větších úrazech</w:t>
      </w:r>
    </w:p>
    <w:p w:rsidR="00E82085" w:rsidRPr="00FD503A" w:rsidRDefault="00E82085" w:rsidP="00E82085">
      <w:pPr>
        <w:pStyle w:val="Odstavecseseznamem"/>
        <w:numPr>
          <w:ilvl w:val="2"/>
          <w:numId w:val="33"/>
        </w:numPr>
        <w:spacing w:line="276" w:lineRule="auto"/>
        <w:rPr>
          <w:rFonts w:cs="Arial"/>
          <w:b/>
          <w:szCs w:val="18"/>
          <w:u w:val="single"/>
        </w:rPr>
      </w:pPr>
      <w:r w:rsidRPr="00FD503A">
        <w:rPr>
          <w:rFonts w:cs="Arial"/>
          <w:szCs w:val="18"/>
        </w:rPr>
        <w:t>nad 5% - lehká forma - po větších zákrocích a úrazech</w:t>
      </w:r>
    </w:p>
    <w:p w:rsidR="00E82085" w:rsidRPr="00FD503A" w:rsidRDefault="00E82085" w:rsidP="00E82085">
      <w:pPr>
        <w:pStyle w:val="Odstavecseseznamem"/>
        <w:numPr>
          <w:ilvl w:val="1"/>
          <w:numId w:val="33"/>
        </w:numPr>
        <w:spacing w:line="276" w:lineRule="auto"/>
        <w:rPr>
          <w:rFonts w:cs="Arial"/>
          <w:b/>
          <w:szCs w:val="18"/>
          <w:u w:val="single"/>
        </w:rPr>
      </w:pPr>
      <w:r w:rsidRPr="00FD503A">
        <w:rPr>
          <w:rFonts w:cs="Arial"/>
          <w:szCs w:val="18"/>
        </w:rPr>
        <w:t>zejména krvácení do kloubů a svalů - kolena, lokty, recidivuje pro poškození synovie ukládaným železem z erytrocytů; postupná destrukce synovie, kosti i kloubních chrupavek</w:t>
      </w:r>
    </w:p>
    <w:p w:rsidR="00E82085" w:rsidRPr="00FD503A" w:rsidRDefault="00E82085" w:rsidP="00E82085">
      <w:pPr>
        <w:pStyle w:val="Odstavecseseznamem"/>
        <w:numPr>
          <w:ilvl w:val="2"/>
          <w:numId w:val="33"/>
        </w:numPr>
        <w:spacing w:line="276" w:lineRule="auto"/>
        <w:rPr>
          <w:rFonts w:cs="Arial"/>
          <w:b/>
          <w:szCs w:val="18"/>
          <w:u w:val="single"/>
        </w:rPr>
      </w:pPr>
      <w:r w:rsidRPr="00FD503A">
        <w:rPr>
          <w:rFonts w:cs="Arial"/>
          <w:szCs w:val="18"/>
        </w:rPr>
        <w:t>bolest, otok kloubu, fixace ve flekčním postavení</w:t>
      </w:r>
    </w:p>
    <w:p w:rsidR="00E82085" w:rsidRPr="00FD503A" w:rsidRDefault="00E82085" w:rsidP="00E82085">
      <w:pPr>
        <w:pStyle w:val="Odstavecseseznamem"/>
        <w:numPr>
          <w:ilvl w:val="1"/>
          <w:numId w:val="33"/>
        </w:numPr>
        <w:spacing w:line="276" w:lineRule="auto"/>
        <w:rPr>
          <w:rFonts w:cs="Arial"/>
          <w:b/>
          <w:szCs w:val="18"/>
          <w:u w:val="single"/>
        </w:rPr>
      </w:pPr>
      <w:r w:rsidRPr="00FD503A">
        <w:rPr>
          <w:rFonts w:cs="Arial"/>
          <w:szCs w:val="18"/>
        </w:rPr>
        <w:t>krvácení do svalů - riziko vzniku kompartment syndromu</w:t>
      </w:r>
    </w:p>
    <w:p w:rsidR="00E82085" w:rsidRPr="00FD503A" w:rsidRDefault="00E82085" w:rsidP="00E82085">
      <w:pPr>
        <w:pStyle w:val="Odstavecseseznamem"/>
        <w:numPr>
          <w:ilvl w:val="1"/>
          <w:numId w:val="33"/>
        </w:numPr>
        <w:spacing w:line="276" w:lineRule="auto"/>
        <w:rPr>
          <w:rFonts w:cs="Arial"/>
          <w:b/>
          <w:szCs w:val="18"/>
          <w:u w:val="single"/>
        </w:rPr>
      </w:pPr>
      <w:r w:rsidRPr="00FD503A">
        <w:rPr>
          <w:rFonts w:cs="Arial"/>
          <w:szCs w:val="18"/>
        </w:rPr>
        <w:t>krvácení do urogenitálního traktu - hematurie</w:t>
      </w:r>
    </w:p>
    <w:p w:rsidR="00E82085" w:rsidRPr="00FD503A" w:rsidRDefault="00E82085" w:rsidP="00E82085">
      <w:pPr>
        <w:pStyle w:val="Odstavecseseznamem"/>
        <w:numPr>
          <w:ilvl w:val="1"/>
          <w:numId w:val="33"/>
        </w:numPr>
        <w:spacing w:line="276" w:lineRule="auto"/>
        <w:rPr>
          <w:rFonts w:cs="Arial"/>
          <w:b/>
          <w:szCs w:val="18"/>
          <w:u w:val="single"/>
        </w:rPr>
      </w:pPr>
      <w:r w:rsidRPr="00FD503A">
        <w:rPr>
          <w:rFonts w:cs="Arial"/>
          <w:szCs w:val="18"/>
        </w:rPr>
        <w:t>krvácení do CNS - může být smrtelné nebo vést k neurologickému postižení</w:t>
      </w:r>
    </w:p>
    <w:p w:rsidR="00E82085" w:rsidRPr="00FD503A" w:rsidRDefault="00E82085" w:rsidP="00E82085">
      <w:pPr>
        <w:pStyle w:val="Odstavecseseznamem"/>
        <w:numPr>
          <w:ilvl w:val="0"/>
          <w:numId w:val="33"/>
        </w:numPr>
        <w:spacing w:line="276" w:lineRule="auto"/>
        <w:rPr>
          <w:rFonts w:cs="Arial"/>
          <w:b/>
          <w:szCs w:val="18"/>
          <w:u w:val="single"/>
        </w:rPr>
      </w:pPr>
      <w:r w:rsidRPr="00FD503A">
        <w:rPr>
          <w:rFonts w:cs="Arial"/>
          <w:b/>
          <w:szCs w:val="18"/>
          <w:u w:val="single"/>
        </w:rPr>
        <w:t>terapie:</w:t>
      </w:r>
    </w:p>
    <w:p w:rsidR="00E82085" w:rsidRPr="00FD503A" w:rsidRDefault="00E82085" w:rsidP="00E82085">
      <w:pPr>
        <w:pStyle w:val="Odstavecseseznamem"/>
        <w:numPr>
          <w:ilvl w:val="1"/>
          <w:numId w:val="33"/>
        </w:numPr>
        <w:spacing w:line="276" w:lineRule="auto"/>
        <w:rPr>
          <w:rFonts w:cs="Arial"/>
          <w:b/>
          <w:szCs w:val="18"/>
          <w:u w:val="single"/>
        </w:rPr>
      </w:pPr>
      <w:r w:rsidRPr="00FD503A">
        <w:rPr>
          <w:rFonts w:cs="Arial"/>
          <w:szCs w:val="18"/>
        </w:rPr>
        <w:t>prevence krvácení - i.v. dodání chybějících koagulačních faktorů</w:t>
      </w:r>
    </w:p>
    <w:p w:rsidR="00E82085" w:rsidRPr="00FD503A" w:rsidRDefault="00E82085" w:rsidP="00E82085">
      <w:pPr>
        <w:pStyle w:val="Odstavecseseznamem"/>
        <w:numPr>
          <w:ilvl w:val="2"/>
          <w:numId w:val="33"/>
        </w:numPr>
        <w:spacing w:line="276" w:lineRule="auto"/>
        <w:rPr>
          <w:rFonts w:cs="Arial"/>
          <w:b/>
          <w:szCs w:val="18"/>
          <w:u w:val="single"/>
        </w:rPr>
      </w:pPr>
      <w:r w:rsidRPr="00FD503A">
        <w:rPr>
          <w:rFonts w:cs="Arial"/>
          <w:szCs w:val="18"/>
        </w:rPr>
        <w:t>domácí terapie při počátku obtíží - aplikace koncentrátů faktorů</w:t>
      </w:r>
    </w:p>
    <w:p w:rsidR="00E82085" w:rsidRPr="00FD503A" w:rsidRDefault="00E82085" w:rsidP="00E82085">
      <w:pPr>
        <w:pStyle w:val="Odstavecseseznamem"/>
        <w:numPr>
          <w:ilvl w:val="2"/>
          <w:numId w:val="33"/>
        </w:numPr>
        <w:spacing w:line="276" w:lineRule="auto"/>
        <w:rPr>
          <w:rFonts w:cs="Arial"/>
          <w:b/>
          <w:szCs w:val="18"/>
          <w:u w:val="single"/>
        </w:rPr>
      </w:pPr>
      <w:r w:rsidRPr="00FD503A">
        <w:rPr>
          <w:rFonts w:cs="Arial"/>
          <w:szCs w:val="18"/>
        </w:rPr>
        <w:t>koncentráty z lidské plazmy, případně rekombinantní</w:t>
      </w:r>
    </w:p>
    <w:p w:rsidR="00E82085" w:rsidRPr="00FD503A" w:rsidRDefault="00E82085" w:rsidP="00E82085">
      <w:pPr>
        <w:pStyle w:val="Odstavecseseznamem"/>
        <w:numPr>
          <w:ilvl w:val="1"/>
          <w:numId w:val="33"/>
        </w:numPr>
        <w:spacing w:line="276" w:lineRule="auto"/>
        <w:rPr>
          <w:rFonts w:cs="Arial"/>
          <w:b/>
          <w:szCs w:val="18"/>
          <w:u w:val="single"/>
        </w:rPr>
      </w:pPr>
      <w:r w:rsidRPr="00FD503A">
        <w:rPr>
          <w:rFonts w:cs="Arial"/>
          <w:szCs w:val="18"/>
        </w:rPr>
        <w:t>u dlouhodobé terapie riziko vzniku inhibitoru fVIII/XI - z řádu IgG - snížení účinnosti terapie</w:t>
      </w:r>
    </w:p>
    <w:p w:rsidR="00E82085" w:rsidRPr="00FD503A" w:rsidRDefault="00E82085" w:rsidP="00E82085">
      <w:pPr>
        <w:pStyle w:val="Odstavecseseznamem"/>
        <w:numPr>
          <w:ilvl w:val="2"/>
          <w:numId w:val="33"/>
        </w:numPr>
        <w:spacing w:line="276" w:lineRule="auto"/>
        <w:rPr>
          <w:rFonts w:cs="Arial"/>
          <w:b/>
          <w:szCs w:val="18"/>
          <w:u w:val="single"/>
        </w:rPr>
      </w:pPr>
      <w:r w:rsidRPr="00FD503A">
        <w:rPr>
          <w:rFonts w:cs="Arial"/>
          <w:szCs w:val="18"/>
        </w:rPr>
        <w:t>dlouhodobě imunosuprese - cyklofosfamid</w:t>
      </w:r>
    </w:p>
    <w:p w:rsidR="00E82085" w:rsidRPr="00FD503A" w:rsidRDefault="00E82085" w:rsidP="00E82085">
      <w:pPr>
        <w:pStyle w:val="Odstavecseseznamem"/>
        <w:numPr>
          <w:ilvl w:val="2"/>
          <w:numId w:val="33"/>
        </w:numPr>
        <w:spacing w:line="276" w:lineRule="auto"/>
        <w:rPr>
          <w:rFonts w:cs="Arial"/>
          <w:b/>
          <w:szCs w:val="18"/>
          <w:u w:val="single"/>
        </w:rPr>
      </w:pPr>
      <w:r w:rsidRPr="00FD503A">
        <w:rPr>
          <w:rFonts w:cs="Arial"/>
          <w:szCs w:val="18"/>
        </w:rPr>
        <w:t>krátkodobě - desmopressin, rekombinantní faktory, rekombinantní VIIa - obejde cestu s VIII a IX</w:t>
      </w:r>
    </w:p>
    <w:p w:rsidR="00E82085" w:rsidRPr="00FD503A" w:rsidRDefault="00E82085" w:rsidP="00E82085">
      <w:pPr>
        <w:rPr>
          <w:rFonts w:cs="Arial"/>
          <w:b/>
          <w:szCs w:val="18"/>
          <w:u w:val="single"/>
        </w:rPr>
      </w:pPr>
    </w:p>
    <w:p w:rsidR="00E82085" w:rsidRPr="00FD503A" w:rsidRDefault="00E82085" w:rsidP="00E82085">
      <w:pPr>
        <w:rPr>
          <w:rFonts w:cs="Arial"/>
          <w:b/>
          <w:szCs w:val="18"/>
          <w:u w:val="single"/>
        </w:rPr>
      </w:pPr>
      <w:r w:rsidRPr="00FD503A">
        <w:rPr>
          <w:rFonts w:cs="Arial"/>
          <w:b/>
          <w:szCs w:val="18"/>
          <w:u w:val="single"/>
        </w:rPr>
        <w:t>VON WILLEBRANDOVA CHOROBA</w:t>
      </w:r>
    </w:p>
    <w:p w:rsidR="00E82085" w:rsidRPr="00FD503A" w:rsidRDefault="00E82085" w:rsidP="00E82085">
      <w:pPr>
        <w:pStyle w:val="Odstavecseseznamem"/>
        <w:numPr>
          <w:ilvl w:val="0"/>
          <w:numId w:val="34"/>
        </w:numPr>
        <w:spacing w:line="276" w:lineRule="auto"/>
        <w:rPr>
          <w:rFonts w:cs="Arial"/>
          <w:b/>
          <w:szCs w:val="18"/>
          <w:u w:val="single"/>
        </w:rPr>
      </w:pPr>
      <w:r w:rsidRPr="00FD503A">
        <w:rPr>
          <w:rFonts w:cs="Arial"/>
          <w:szCs w:val="18"/>
        </w:rPr>
        <w:t>deficit von Willebrandova faktoru - fce: adheze trombocytů na poškozený endotel + stabilizace hladiny faktoru VIII</w:t>
      </w:r>
    </w:p>
    <w:p w:rsidR="00E82085" w:rsidRPr="00FD503A" w:rsidRDefault="00E82085" w:rsidP="00E82085">
      <w:pPr>
        <w:pStyle w:val="Odstavecseseznamem"/>
        <w:numPr>
          <w:ilvl w:val="0"/>
          <w:numId w:val="34"/>
        </w:numPr>
        <w:spacing w:line="276" w:lineRule="auto"/>
        <w:rPr>
          <w:rFonts w:cs="Arial"/>
          <w:b/>
          <w:szCs w:val="18"/>
          <w:u w:val="single"/>
        </w:rPr>
      </w:pPr>
      <w:r w:rsidRPr="00FD503A">
        <w:rPr>
          <w:rFonts w:cs="Arial"/>
          <w:szCs w:val="18"/>
        </w:rPr>
        <w:t>kvantitativní i kvalitativní odchylky</w:t>
      </w:r>
    </w:p>
    <w:p w:rsidR="00E82085" w:rsidRPr="00FD503A" w:rsidRDefault="00E82085" w:rsidP="00E82085">
      <w:pPr>
        <w:pStyle w:val="Odstavecseseznamem"/>
        <w:numPr>
          <w:ilvl w:val="0"/>
          <w:numId w:val="34"/>
        </w:numPr>
        <w:spacing w:line="276" w:lineRule="auto"/>
        <w:rPr>
          <w:rFonts w:cs="Arial"/>
          <w:b/>
          <w:szCs w:val="18"/>
          <w:u w:val="single"/>
        </w:rPr>
      </w:pPr>
      <w:r w:rsidRPr="00FD503A">
        <w:rPr>
          <w:rFonts w:cs="Arial"/>
          <w:szCs w:val="18"/>
        </w:rPr>
        <w:t>nejčastější vrozená koagulopatie</w:t>
      </w:r>
    </w:p>
    <w:p w:rsidR="00E82085" w:rsidRPr="00FD503A" w:rsidRDefault="00E82085" w:rsidP="00E82085">
      <w:pPr>
        <w:pStyle w:val="Odstavecseseznamem"/>
        <w:numPr>
          <w:ilvl w:val="0"/>
          <w:numId w:val="34"/>
        </w:numPr>
        <w:spacing w:line="276" w:lineRule="auto"/>
        <w:rPr>
          <w:rFonts w:cs="Arial"/>
          <w:b/>
          <w:szCs w:val="18"/>
          <w:u w:val="single"/>
        </w:rPr>
      </w:pPr>
      <w:r w:rsidRPr="00FD503A">
        <w:rPr>
          <w:rFonts w:cs="Arial"/>
          <w:b/>
          <w:szCs w:val="18"/>
          <w:u w:val="single"/>
        </w:rPr>
        <w:t>KO:</w:t>
      </w:r>
      <w:r w:rsidRPr="00FD503A">
        <w:rPr>
          <w:rFonts w:cs="Arial"/>
          <w:szCs w:val="18"/>
        </w:rPr>
        <w:t xml:space="preserve"> </w:t>
      </w:r>
    </w:p>
    <w:p w:rsidR="00E82085" w:rsidRPr="00FD503A" w:rsidRDefault="00E82085" w:rsidP="00E82085">
      <w:pPr>
        <w:pStyle w:val="Odstavecseseznamem"/>
        <w:numPr>
          <w:ilvl w:val="1"/>
          <w:numId w:val="34"/>
        </w:numPr>
        <w:spacing w:line="276" w:lineRule="auto"/>
        <w:rPr>
          <w:rFonts w:cs="Arial"/>
          <w:b/>
          <w:szCs w:val="18"/>
          <w:u w:val="single"/>
        </w:rPr>
      </w:pPr>
      <w:r w:rsidRPr="00FD503A">
        <w:rPr>
          <w:rFonts w:cs="Arial"/>
          <w:szCs w:val="18"/>
        </w:rPr>
        <w:t>krvácivé projevy mírné až středně těžké</w:t>
      </w:r>
    </w:p>
    <w:p w:rsidR="00E82085" w:rsidRPr="00FD503A" w:rsidRDefault="00E82085" w:rsidP="00E82085">
      <w:pPr>
        <w:pStyle w:val="Odstavecseseznamem"/>
        <w:numPr>
          <w:ilvl w:val="1"/>
          <w:numId w:val="34"/>
        </w:numPr>
        <w:spacing w:line="276" w:lineRule="auto"/>
        <w:rPr>
          <w:rFonts w:cs="Arial"/>
          <w:b/>
          <w:szCs w:val="18"/>
          <w:u w:val="single"/>
        </w:rPr>
      </w:pPr>
      <w:r w:rsidRPr="00FD503A">
        <w:rPr>
          <w:rFonts w:cs="Arial"/>
          <w:szCs w:val="18"/>
        </w:rPr>
        <w:t>slizniční krvácení, menoragie, epistaxe, krvácení po extrakcích zubů</w:t>
      </w:r>
    </w:p>
    <w:p w:rsidR="00E82085" w:rsidRPr="00FD503A" w:rsidRDefault="00E82085" w:rsidP="00E82085">
      <w:pPr>
        <w:pStyle w:val="Odstavecseseznamem"/>
        <w:numPr>
          <w:ilvl w:val="0"/>
          <w:numId w:val="34"/>
        </w:numPr>
        <w:spacing w:line="276" w:lineRule="auto"/>
        <w:rPr>
          <w:rFonts w:cs="Arial"/>
          <w:b/>
          <w:szCs w:val="18"/>
          <w:u w:val="single"/>
        </w:rPr>
      </w:pPr>
      <w:r w:rsidRPr="00FD503A">
        <w:rPr>
          <w:rFonts w:cs="Arial"/>
          <w:b/>
          <w:szCs w:val="18"/>
          <w:u w:val="single"/>
        </w:rPr>
        <w:t>terapie:</w:t>
      </w:r>
    </w:p>
    <w:p w:rsidR="00E82085" w:rsidRPr="00FD503A" w:rsidRDefault="00E82085" w:rsidP="00E82085">
      <w:pPr>
        <w:pStyle w:val="Odstavecseseznamem"/>
        <w:numPr>
          <w:ilvl w:val="1"/>
          <w:numId w:val="34"/>
        </w:numPr>
        <w:spacing w:line="276" w:lineRule="auto"/>
        <w:rPr>
          <w:rFonts w:cs="Arial"/>
          <w:b/>
          <w:szCs w:val="18"/>
          <w:u w:val="single"/>
        </w:rPr>
      </w:pPr>
      <w:r w:rsidRPr="00FD503A">
        <w:rPr>
          <w:rFonts w:cs="Arial"/>
          <w:szCs w:val="18"/>
        </w:rPr>
        <w:t>podle podtypu onemocnění, intenzity a lokalizace krvácení</w:t>
      </w:r>
    </w:p>
    <w:p w:rsidR="00E82085" w:rsidRPr="00FD503A" w:rsidRDefault="00E82085" w:rsidP="00E82085">
      <w:pPr>
        <w:pStyle w:val="Odstavecseseznamem"/>
        <w:numPr>
          <w:ilvl w:val="1"/>
          <w:numId w:val="34"/>
        </w:numPr>
        <w:spacing w:line="276" w:lineRule="auto"/>
        <w:rPr>
          <w:rFonts w:cs="Arial"/>
          <w:b/>
          <w:szCs w:val="18"/>
          <w:u w:val="single"/>
        </w:rPr>
      </w:pPr>
      <w:r w:rsidRPr="00FD503A">
        <w:rPr>
          <w:rFonts w:cs="Arial"/>
          <w:b/>
          <w:szCs w:val="18"/>
        </w:rPr>
        <w:t>desmopressin</w:t>
      </w:r>
      <w:r w:rsidRPr="00FD503A">
        <w:rPr>
          <w:rFonts w:cs="Arial"/>
          <w:szCs w:val="18"/>
        </w:rPr>
        <w:t xml:space="preserve"> - rychlé vyplavení vWF a fVIII ze zásobních granul, lze u parciálního deficitu</w:t>
      </w:r>
    </w:p>
    <w:p w:rsidR="00E82085" w:rsidRPr="00FD503A" w:rsidRDefault="00E82085" w:rsidP="00E82085">
      <w:pPr>
        <w:pStyle w:val="Odstavecseseznamem"/>
        <w:numPr>
          <w:ilvl w:val="2"/>
          <w:numId w:val="34"/>
        </w:numPr>
        <w:spacing w:line="276" w:lineRule="auto"/>
        <w:rPr>
          <w:rFonts w:cs="Arial"/>
          <w:b/>
          <w:szCs w:val="18"/>
          <w:u w:val="single"/>
        </w:rPr>
      </w:pPr>
      <w:r w:rsidRPr="00FD503A">
        <w:rPr>
          <w:rFonts w:cs="Arial"/>
          <w:szCs w:val="18"/>
        </w:rPr>
        <w:t>i.v. aplikace v infuzi, případně intranasálně</w:t>
      </w:r>
    </w:p>
    <w:p w:rsidR="00E82085" w:rsidRPr="00FD503A" w:rsidRDefault="00E82085" w:rsidP="00E82085">
      <w:pPr>
        <w:pStyle w:val="Odstavecseseznamem"/>
        <w:numPr>
          <w:ilvl w:val="2"/>
          <w:numId w:val="34"/>
        </w:numPr>
        <w:spacing w:line="276" w:lineRule="auto"/>
        <w:rPr>
          <w:rFonts w:cs="Arial"/>
          <w:b/>
          <w:szCs w:val="18"/>
          <w:u w:val="single"/>
        </w:rPr>
      </w:pPr>
      <w:r w:rsidRPr="00FD503A">
        <w:rPr>
          <w:rFonts w:cs="Arial"/>
          <w:szCs w:val="18"/>
        </w:rPr>
        <w:t>opakovaná aplikace ztrácí účinnost (deplece faktorů)</w:t>
      </w:r>
    </w:p>
    <w:p w:rsidR="00E82085" w:rsidRPr="00FD503A" w:rsidRDefault="00E82085" w:rsidP="00E82085">
      <w:pPr>
        <w:pStyle w:val="Odstavecseseznamem"/>
        <w:numPr>
          <w:ilvl w:val="2"/>
          <w:numId w:val="34"/>
        </w:numPr>
        <w:spacing w:line="276" w:lineRule="auto"/>
        <w:rPr>
          <w:rFonts w:cs="Arial"/>
          <w:b/>
          <w:szCs w:val="18"/>
          <w:u w:val="single"/>
        </w:rPr>
      </w:pPr>
      <w:r w:rsidRPr="00FD503A">
        <w:rPr>
          <w:rFonts w:cs="Arial"/>
          <w:szCs w:val="18"/>
        </w:rPr>
        <w:t>NÚ: vazodilatace, zarudnutí tváří, bolesti hlavy, hypertenze, hyponatrémie</w:t>
      </w:r>
    </w:p>
    <w:p w:rsidR="00E82085" w:rsidRPr="00FD503A" w:rsidRDefault="00E82085" w:rsidP="00E82085">
      <w:pPr>
        <w:pStyle w:val="Odstavecseseznamem"/>
        <w:numPr>
          <w:ilvl w:val="3"/>
          <w:numId w:val="34"/>
        </w:numPr>
        <w:spacing w:line="276" w:lineRule="auto"/>
        <w:rPr>
          <w:rFonts w:cs="Arial"/>
          <w:b/>
          <w:szCs w:val="18"/>
          <w:u w:val="single"/>
        </w:rPr>
      </w:pPr>
      <w:r w:rsidRPr="00FD503A">
        <w:rPr>
          <w:rFonts w:cs="Arial"/>
          <w:szCs w:val="18"/>
        </w:rPr>
        <w:t>intranasálně - kongesce sliznice, rinitida</w:t>
      </w:r>
    </w:p>
    <w:p w:rsidR="00E82085" w:rsidRPr="00FD503A" w:rsidRDefault="00E82085" w:rsidP="00E82085">
      <w:pPr>
        <w:pStyle w:val="Odstavecseseznamem"/>
        <w:numPr>
          <w:ilvl w:val="1"/>
          <w:numId w:val="34"/>
        </w:numPr>
        <w:spacing w:line="276" w:lineRule="auto"/>
        <w:rPr>
          <w:rFonts w:cs="Arial"/>
          <w:b/>
          <w:szCs w:val="18"/>
          <w:u w:val="single"/>
        </w:rPr>
      </w:pPr>
      <w:r w:rsidRPr="00FD503A">
        <w:rPr>
          <w:rFonts w:cs="Arial"/>
          <w:b/>
          <w:szCs w:val="18"/>
        </w:rPr>
        <w:t>substituce</w:t>
      </w:r>
      <w:r w:rsidRPr="00FD503A">
        <w:rPr>
          <w:rFonts w:cs="Arial"/>
          <w:szCs w:val="18"/>
        </w:rPr>
        <w:t xml:space="preserve"> - u kompletního deficitu nebo u selhání desmopressinu</w:t>
      </w:r>
    </w:p>
    <w:p w:rsidR="00E82085" w:rsidRPr="00FD503A" w:rsidRDefault="00E82085" w:rsidP="00E82085">
      <w:pPr>
        <w:pStyle w:val="Odstavecseseznamem"/>
        <w:numPr>
          <w:ilvl w:val="2"/>
          <w:numId w:val="34"/>
        </w:numPr>
        <w:spacing w:line="276" w:lineRule="auto"/>
        <w:rPr>
          <w:rFonts w:cs="Arial"/>
          <w:b/>
          <w:szCs w:val="18"/>
          <w:u w:val="single"/>
        </w:rPr>
      </w:pPr>
      <w:r w:rsidRPr="00FD503A">
        <w:rPr>
          <w:rFonts w:cs="Arial"/>
          <w:szCs w:val="18"/>
        </w:rPr>
        <w:t>plazmatické koncentráty s fVIII a vWF</w:t>
      </w:r>
    </w:p>
    <w:p w:rsidR="00E82085" w:rsidRPr="00FD503A" w:rsidRDefault="00E82085" w:rsidP="00E82085">
      <w:pPr>
        <w:pStyle w:val="Odstavecseseznamem"/>
        <w:numPr>
          <w:ilvl w:val="1"/>
          <w:numId w:val="34"/>
        </w:numPr>
        <w:spacing w:line="276" w:lineRule="auto"/>
        <w:rPr>
          <w:rFonts w:cs="Arial"/>
          <w:b/>
          <w:szCs w:val="18"/>
          <w:u w:val="single"/>
        </w:rPr>
      </w:pPr>
      <w:r w:rsidRPr="00FD503A">
        <w:rPr>
          <w:rFonts w:cs="Arial"/>
          <w:b/>
          <w:szCs w:val="18"/>
        </w:rPr>
        <w:t>rekombinantní faktor VIIa</w:t>
      </w:r>
      <w:r w:rsidRPr="00FD503A">
        <w:rPr>
          <w:rFonts w:cs="Arial"/>
          <w:szCs w:val="18"/>
        </w:rPr>
        <w:t xml:space="preserve"> - při protilátkách proti vWF</w:t>
      </w:r>
    </w:p>
    <w:p w:rsidR="00E82085" w:rsidRPr="00FD503A" w:rsidRDefault="00E82085" w:rsidP="00E82085">
      <w:pPr>
        <w:pStyle w:val="Odstavecseseznamem"/>
        <w:numPr>
          <w:ilvl w:val="1"/>
          <w:numId w:val="34"/>
        </w:numPr>
        <w:spacing w:line="276" w:lineRule="auto"/>
        <w:rPr>
          <w:rFonts w:cs="Arial"/>
          <w:b/>
          <w:szCs w:val="18"/>
          <w:u w:val="single"/>
        </w:rPr>
      </w:pPr>
      <w:r w:rsidRPr="00FD503A">
        <w:rPr>
          <w:rFonts w:cs="Arial"/>
          <w:b/>
          <w:szCs w:val="18"/>
        </w:rPr>
        <w:t>antifibrinolytika</w:t>
      </w:r>
      <w:r w:rsidRPr="00FD503A">
        <w:rPr>
          <w:rFonts w:cs="Arial"/>
          <w:szCs w:val="18"/>
        </w:rPr>
        <w:t xml:space="preserve"> - kys. ε-aminokapronová, kys. tranexamová</w:t>
      </w:r>
    </w:p>
    <w:p w:rsidR="00E82085" w:rsidRPr="00FD503A" w:rsidRDefault="00E82085" w:rsidP="00E82085">
      <w:pPr>
        <w:pStyle w:val="Odstavecseseznamem"/>
        <w:numPr>
          <w:ilvl w:val="2"/>
          <w:numId w:val="34"/>
        </w:numPr>
        <w:spacing w:line="276" w:lineRule="auto"/>
        <w:rPr>
          <w:rFonts w:cs="Arial"/>
          <w:b/>
          <w:szCs w:val="18"/>
          <w:u w:val="single"/>
        </w:rPr>
      </w:pPr>
      <w:r w:rsidRPr="00FD503A">
        <w:rPr>
          <w:rFonts w:cs="Arial"/>
          <w:szCs w:val="18"/>
        </w:rPr>
        <w:t>na malá krvácení do orofaciální oblasti</w:t>
      </w:r>
    </w:p>
    <w:p w:rsidR="00E82085" w:rsidRPr="00FD503A" w:rsidRDefault="00E82085" w:rsidP="00E82085">
      <w:pPr>
        <w:pStyle w:val="Odstavecseseznamem"/>
        <w:numPr>
          <w:ilvl w:val="2"/>
          <w:numId w:val="34"/>
        </w:numPr>
        <w:spacing w:line="276" w:lineRule="auto"/>
        <w:rPr>
          <w:rFonts w:cs="Arial"/>
          <w:b/>
          <w:szCs w:val="18"/>
          <w:u w:val="single"/>
        </w:rPr>
      </w:pPr>
      <w:r w:rsidRPr="00FD503A">
        <w:rPr>
          <w:rFonts w:cs="Arial"/>
          <w:szCs w:val="18"/>
        </w:rPr>
        <w:t>KI při krvácení do urogen. traktu - riziko obstrukce moč. cest koagulem</w:t>
      </w:r>
    </w:p>
    <w:p w:rsidR="00E82085" w:rsidRPr="00FD503A" w:rsidRDefault="00E82085" w:rsidP="00E82085">
      <w:pPr>
        <w:pStyle w:val="Odstavecseseznamem"/>
        <w:numPr>
          <w:ilvl w:val="1"/>
          <w:numId w:val="34"/>
        </w:numPr>
        <w:spacing w:line="276" w:lineRule="auto"/>
        <w:rPr>
          <w:rFonts w:cs="Arial"/>
          <w:b/>
          <w:szCs w:val="18"/>
          <w:u w:val="single"/>
        </w:rPr>
      </w:pPr>
      <w:r w:rsidRPr="00FD503A">
        <w:rPr>
          <w:rFonts w:cs="Arial"/>
          <w:b/>
          <w:szCs w:val="18"/>
        </w:rPr>
        <w:t>estrogeny</w:t>
      </w:r>
      <w:r w:rsidRPr="00FD503A">
        <w:rPr>
          <w:rFonts w:cs="Arial"/>
          <w:szCs w:val="18"/>
        </w:rPr>
        <w:t xml:space="preserve"> - HAK redukuje příznaky u žen; na akutní krvácení nepoužitelné</w:t>
      </w:r>
    </w:p>
    <w:p w:rsidR="00E82085" w:rsidRPr="00FD503A" w:rsidRDefault="00E82085" w:rsidP="00E82085">
      <w:pPr>
        <w:rPr>
          <w:rFonts w:cs="Arial"/>
          <w:b/>
          <w:szCs w:val="18"/>
          <w:u w:val="single"/>
        </w:rPr>
      </w:pPr>
    </w:p>
    <w:p w:rsidR="00E82085" w:rsidRPr="00FD503A" w:rsidRDefault="00E82085" w:rsidP="00E82085">
      <w:pPr>
        <w:rPr>
          <w:rFonts w:cs="Arial"/>
          <w:b/>
          <w:szCs w:val="18"/>
          <w:u w:val="single"/>
        </w:rPr>
      </w:pPr>
      <w:r w:rsidRPr="00FD503A">
        <w:rPr>
          <w:rFonts w:cs="Arial"/>
          <w:b/>
          <w:szCs w:val="18"/>
          <w:u w:val="single"/>
        </w:rPr>
        <w:t>DALŠÍ</w:t>
      </w:r>
    </w:p>
    <w:p w:rsidR="00E82085" w:rsidRPr="00FD503A" w:rsidRDefault="00E82085" w:rsidP="00E82085">
      <w:pPr>
        <w:pStyle w:val="Odstavecseseznamem"/>
        <w:numPr>
          <w:ilvl w:val="0"/>
          <w:numId w:val="35"/>
        </w:numPr>
        <w:spacing w:line="276" w:lineRule="auto"/>
        <w:rPr>
          <w:rFonts w:cs="Arial"/>
          <w:b/>
          <w:szCs w:val="18"/>
          <w:u w:val="single"/>
        </w:rPr>
      </w:pPr>
      <w:r w:rsidRPr="00FD503A">
        <w:rPr>
          <w:rFonts w:cs="Arial"/>
          <w:b/>
          <w:szCs w:val="18"/>
          <w:u w:val="single"/>
        </w:rPr>
        <w:t>dysfibrinogenémie</w:t>
      </w:r>
      <w:r w:rsidRPr="00FD503A">
        <w:rPr>
          <w:rFonts w:cs="Arial"/>
          <w:szCs w:val="18"/>
        </w:rPr>
        <w:t xml:space="preserve"> - strukturální porucha fibrinogenu, defektní fibrin</w:t>
      </w:r>
    </w:p>
    <w:p w:rsidR="00E82085" w:rsidRPr="00FD503A" w:rsidRDefault="00E82085" w:rsidP="00E82085">
      <w:pPr>
        <w:pStyle w:val="Odstavecseseznamem"/>
        <w:numPr>
          <w:ilvl w:val="1"/>
          <w:numId w:val="35"/>
        </w:numPr>
        <w:spacing w:line="276" w:lineRule="auto"/>
        <w:rPr>
          <w:rFonts w:cs="Arial"/>
          <w:b/>
          <w:szCs w:val="18"/>
          <w:u w:val="single"/>
        </w:rPr>
      </w:pPr>
      <w:r w:rsidRPr="00FD503A">
        <w:rPr>
          <w:rFonts w:cs="Arial"/>
          <w:szCs w:val="18"/>
        </w:rPr>
        <w:t>AD nebo sekundárně při jaterním postižení</w:t>
      </w:r>
    </w:p>
    <w:p w:rsidR="00E82085" w:rsidRPr="00FD503A" w:rsidRDefault="00E82085" w:rsidP="00E82085">
      <w:pPr>
        <w:pStyle w:val="Odstavecseseznamem"/>
        <w:numPr>
          <w:ilvl w:val="1"/>
          <w:numId w:val="35"/>
        </w:numPr>
        <w:spacing w:line="276" w:lineRule="auto"/>
        <w:rPr>
          <w:rFonts w:cs="Arial"/>
          <w:b/>
          <w:szCs w:val="18"/>
          <w:u w:val="single"/>
        </w:rPr>
      </w:pPr>
      <w:r w:rsidRPr="00FD503A">
        <w:rPr>
          <w:rFonts w:cs="Arial"/>
          <w:szCs w:val="18"/>
        </w:rPr>
        <w:t>lehčí krvácení při chirurgických výkonech, epistaxe, metroragie</w:t>
      </w:r>
    </w:p>
    <w:p w:rsidR="00E82085" w:rsidRPr="00FD503A" w:rsidRDefault="00E82085" w:rsidP="00E82085">
      <w:pPr>
        <w:pStyle w:val="Odstavecseseznamem"/>
        <w:numPr>
          <w:ilvl w:val="1"/>
          <w:numId w:val="35"/>
        </w:numPr>
        <w:spacing w:line="276" w:lineRule="auto"/>
        <w:rPr>
          <w:rFonts w:cs="Arial"/>
          <w:b/>
          <w:szCs w:val="18"/>
          <w:u w:val="single"/>
        </w:rPr>
      </w:pPr>
      <w:r w:rsidRPr="00FD503A">
        <w:rPr>
          <w:rFonts w:cs="Arial"/>
          <w:szCs w:val="18"/>
        </w:rPr>
        <w:t>někdy zvýšený sklon k trombotickým komplikacím</w:t>
      </w:r>
    </w:p>
    <w:p w:rsidR="00E82085" w:rsidRPr="00FD503A" w:rsidRDefault="00E82085" w:rsidP="00E82085">
      <w:pPr>
        <w:pStyle w:val="Odstavecseseznamem"/>
        <w:numPr>
          <w:ilvl w:val="1"/>
          <w:numId w:val="35"/>
        </w:numPr>
        <w:spacing w:line="276" w:lineRule="auto"/>
        <w:rPr>
          <w:rFonts w:cs="Arial"/>
          <w:b/>
          <w:szCs w:val="18"/>
          <w:u w:val="single"/>
        </w:rPr>
      </w:pPr>
      <w:r w:rsidRPr="00FD503A">
        <w:rPr>
          <w:rFonts w:cs="Arial"/>
          <w:szCs w:val="18"/>
        </w:rPr>
        <w:t>prodloužení APTT, INR, TT</w:t>
      </w:r>
    </w:p>
    <w:p w:rsidR="00E82085" w:rsidRPr="00FD503A" w:rsidRDefault="00E82085" w:rsidP="00E82085">
      <w:pPr>
        <w:pStyle w:val="Odstavecseseznamem"/>
        <w:numPr>
          <w:ilvl w:val="1"/>
          <w:numId w:val="35"/>
        </w:numPr>
        <w:spacing w:line="276" w:lineRule="auto"/>
        <w:rPr>
          <w:rFonts w:cs="Arial"/>
          <w:b/>
          <w:szCs w:val="18"/>
          <w:u w:val="single"/>
        </w:rPr>
      </w:pPr>
      <w:r w:rsidRPr="00FD503A">
        <w:rPr>
          <w:rFonts w:cs="Arial"/>
          <w:szCs w:val="18"/>
        </w:rPr>
        <w:t>terapie: substituce fibrinogenu před operacemi</w:t>
      </w:r>
    </w:p>
    <w:p w:rsidR="00E82085" w:rsidRPr="00FD503A" w:rsidRDefault="00E82085" w:rsidP="00E82085">
      <w:pPr>
        <w:pStyle w:val="Odstavecseseznamem"/>
        <w:numPr>
          <w:ilvl w:val="0"/>
          <w:numId w:val="35"/>
        </w:numPr>
        <w:spacing w:line="276" w:lineRule="auto"/>
        <w:rPr>
          <w:rFonts w:cs="Arial"/>
          <w:b/>
          <w:szCs w:val="18"/>
          <w:u w:val="single"/>
        </w:rPr>
      </w:pPr>
      <w:r w:rsidRPr="00FD503A">
        <w:rPr>
          <w:rFonts w:cs="Arial"/>
          <w:b/>
          <w:szCs w:val="18"/>
          <w:u w:val="single"/>
        </w:rPr>
        <w:t>hypoprotrombinémie a dysprotrombinémie</w:t>
      </w:r>
    </w:p>
    <w:p w:rsidR="00E82085" w:rsidRPr="00FD503A" w:rsidRDefault="00E82085" w:rsidP="00E82085">
      <w:pPr>
        <w:pStyle w:val="Odstavecseseznamem"/>
        <w:numPr>
          <w:ilvl w:val="1"/>
          <w:numId w:val="35"/>
        </w:numPr>
        <w:spacing w:line="276" w:lineRule="auto"/>
        <w:rPr>
          <w:rFonts w:cs="Arial"/>
          <w:b/>
          <w:szCs w:val="18"/>
          <w:u w:val="single"/>
        </w:rPr>
      </w:pPr>
      <w:r w:rsidRPr="00FD503A">
        <w:rPr>
          <w:rFonts w:cs="Arial"/>
          <w:szCs w:val="18"/>
        </w:rPr>
        <w:t>AR dědičná</w:t>
      </w:r>
    </w:p>
    <w:p w:rsidR="00E82085" w:rsidRPr="00FD503A" w:rsidRDefault="00E82085" w:rsidP="00E82085">
      <w:pPr>
        <w:pStyle w:val="Odstavecseseznamem"/>
        <w:numPr>
          <w:ilvl w:val="1"/>
          <w:numId w:val="35"/>
        </w:numPr>
        <w:spacing w:line="276" w:lineRule="auto"/>
        <w:rPr>
          <w:rFonts w:cs="Arial"/>
          <w:b/>
          <w:szCs w:val="18"/>
          <w:u w:val="single"/>
        </w:rPr>
      </w:pPr>
      <w:r w:rsidRPr="00FD503A">
        <w:rPr>
          <w:rFonts w:cs="Arial"/>
          <w:szCs w:val="18"/>
        </w:rPr>
        <w:t>změny v testech, slizniční krvácení, poúrazové a pooperační</w:t>
      </w:r>
    </w:p>
    <w:p w:rsidR="00E82085" w:rsidRPr="00FD503A" w:rsidRDefault="00E82085" w:rsidP="00E82085">
      <w:pPr>
        <w:rPr>
          <w:rFonts w:cs="Arial"/>
          <w:b/>
          <w:szCs w:val="18"/>
          <w:u w:val="single"/>
        </w:rPr>
      </w:pPr>
    </w:p>
    <w:p w:rsidR="00E82085" w:rsidRDefault="00E82085" w:rsidP="00E82085">
      <w:pPr>
        <w:rPr>
          <w:rFonts w:cs="Arial"/>
          <w:b/>
          <w:szCs w:val="18"/>
          <w:u w:val="single"/>
        </w:rPr>
      </w:pPr>
    </w:p>
    <w:p w:rsidR="00E82085" w:rsidRPr="00FD503A" w:rsidRDefault="00E82085" w:rsidP="00E82085">
      <w:pPr>
        <w:rPr>
          <w:rFonts w:cs="Arial"/>
          <w:b/>
          <w:szCs w:val="18"/>
          <w:u w:val="single"/>
        </w:rPr>
      </w:pPr>
      <w:r w:rsidRPr="00FD503A">
        <w:rPr>
          <w:rFonts w:cs="Arial"/>
          <w:b/>
          <w:szCs w:val="18"/>
          <w:u w:val="single"/>
        </w:rPr>
        <w:t>ZÍSKANÉ KOAGULOPATIE</w:t>
      </w:r>
    </w:p>
    <w:p w:rsidR="00E82085" w:rsidRPr="00FD503A" w:rsidRDefault="00E82085" w:rsidP="00E82085">
      <w:pPr>
        <w:pStyle w:val="Odstavecseseznamem"/>
        <w:numPr>
          <w:ilvl w:val="0"/>
          <w:numId w:val="36"/>
        </w:numPr>
        <w:spacing w:line="276" w:lineRule="auto"/>
        <w:rPr>
          <w:rFonts w:cs="Arial"/>
          <w:b/>
          <w:szCs w:val="18"/>
          <w:u w:val="single"/>
        </w:rPr>
      </w:pPr>
      <w:r w:rsidRPr="00FD503A">
        <w:rPr>
          <w:rFonts w:cs="Arial"/>
          <w:szCs w:val="18"/>
        </w:rPr>
        <w:t>výrazně častější než vrozené; porucha vyvolána jiným základním onemocněním</w:t>
      </w:r>
    </w:p>
    <w:p w:rsidR="00E82085" w:rsidRPr="00FD503A" w:rsidRDefault="00E82085" w:rsidP="00E82085">
      <w:pPr>
        <w:pStyle w:val="Odstavecseseznamem"/>
        <w:numPr>
          <w:ilvl w:val="0"/>
          <w:numId w:val="36"/>
        </w:numPr>
        <w:spacing w:line="276" w:lineRule="auto"/>
        <w:rPr>
          <w:rFonts w:cs="Arial"/>
          <w:b/>
          <w:szCs w:val="18"/>
          <w:u w:val="single"/>
        </w:rPr>
      </w:pPr>
      <w:r w:rsidRPr="00FD503A">
        <w:rPr>
          <w:rFonts w:cs="Arial"/>
          <w:szCs w:val="18"/>
        </w:rPr>
        <w:t>většinou narušena skupina koagulačních faktorů</w:t>
      </w:r>
    </w:p>
    <w:p w:rsidR="00E82085" w:rsidRPr="00FD503A" w:rsidRDefault="00E82085" w:rsidP="00E82085">
      <w:pPr>
        <w:pStyle w:val="Odstavecseseznamem"/>
        <w:numPr>
          <w:ilvl w:val="0"/>
          <w:numId w:val="36"/>
        </w:numPr>
        <w:spacing w:line="276" w:lineRule="auto"/>
        <w:rPr>
          <w:rFonts w:cs="Arial"/>
          <w:b/>
          <w:szCs w:val="18"/>
          <w:u w:val="single"/>
        </w:rPr>
      </w:pPr>
      <w:r w:rsidRPr="00FD503A">
        <w:rPr>
          <w:rFonts w:cs="Arial"/>
          <w:szCs w:val="18"/>
        </w:rPr>
        <w:t>polymorfní symptomatologie, často přechází obraz uzávěru mikrocirkulace</w:t>
      </w:r>
    </w:p>
    <w:p w:rsidR="00E82085" w:rsidRPr="00FD503A" w:rsidRDefault="00E82085" w:rsidP="00E82085">
      <w:pPr>
        <w:pStyle w:val="Odstavecseseznamem"/>
        <w:numPr>
          <w:ilvl w:val="0"/>
          <w:numId w:val="36"/>
        </w:numPr>
        <w:spacing w:line="276" w:lineRule="auto"/>
        <w:rPr>
          <w:rFonts w:cs="Arial"/>
          <w:b/>
          <w:szCs w:val="18"/>
          <w:u w:val="single"/>
        </w:rPr>
      </w:pPr>
      <w:r w:rsidRPr="00FD503A">
        <w:rPr>
          <w:rFonts w:cs="Arial"/>
          <w:b/>
          <w:szCs w:val="18"/>
          <w:u w:val="single"/>
        </w:rPr>
        <w:lastRenderedPageBreak/>
        <w:t>hepatopatie</w:t>
      </w:r>
    </w:p>
    <w:p w:rsidR="00E82085" w:rsidRPr="00FD503A" w:rsidRDefault="00E82085" w:rsidP="00E82085">
      <w:pPr>
        <w:pStyle w:val="Odstavecseseznamem"/>
        <w:numPr>
          <w:ilvl w:val="1"/>
          <w:numId w:val="36"/>
        </w:numPr>
        <w:spacing w:line="276" w:lineRule="auto"/>
        <w:rPr>
          <w:rFonts w:cs="Arial"/>
          <w:b/>
          <w:szCs w:val="18"/>
          <w:u w:val="single"/>
        </w:rPr>
      </w:pPr>
      <w:r w:rsidRPr="00FD503A">
        <w:rPr>
          <w:rFonts w:cs="Arial"/>
          <w:szCs w:val="18"/>
        </w:rPr>
        <w:t>při těžkých onemocněních jater dochází k poruše syntézy velkého množství koagulačních faktorů - rozvoj hemoragické diatézy</w:t>
      </w:r>
    </w:p>
    <w:p w:rsidR="00E82085" w:rsidRPr="00FD503A" w:rsidRDefault="00E82085" w:rsidP="00E82085">
      <w:pPr>
        <w:pStyle w:val="Odstavecseseznamem"/>
        <w:numPr>
          <w:ilvl w:val="0"/>
          <w:numId w:val="36"/>
        </w:numPr>
        <w:spacing w:line="276" w:lineRule="auto"/>
        <w:rPr>
          <w:rFonts w:cs="Arial"/>
          <w:b/>
          <w:szCs w:val="18"/>
          <w:u w:val="single"/>
        </w:rPr>
      </w:pPr>
      <w:r w:rsidRPr="00FD503A">
        <w:rPr>
          <w:rFonts w:cs="Arial"/>
          <w:b/>
          <w:szCs w:val="18"/>
          <w:u w:val="single"/>
        </w:rPr>
        <w:t>deficit vitaminu K</w:t>
      </w:r>
    </w:p>
    <w:p w:rsidR="00E82085" w:rsidRPr="00FD503A" w:rsidRDefault="00E82085" w:rsidP="00E82085">
      <w:pPr>
        <w:pStyle w:val="Odstavecseseznamem"/>
        <w:numPr>
          <w:ilvl w:val="1"/>
          <w:numId w:val="36"/>
        </w:numPr>
        <w:spacing w:line="276" w:lineRule="auto"/>
        <w:rPr>
          <w:rFonts w:cs="Arial"/>
          <w:b/>
          <w:szCs w:val="18"/>
          <w:u w:val="single"/>
        </w:rPr>
      </w:pPr>
      <w:r w:rsidRPr="00FD503A">
        <w:rPr>
          <w:rFonts w:cs="Arial"/>
          <w:szCs w:val="18"/>
        </w:rPr>
        <w:t>poruchy vstřebávání - poruchy syntézy žluči, malabsorpce, předávkování antagonisty</w:t>
      </w:r>
    </w:p>
    <w:p w:rsidR="00E82085" w:rsidRPr="00FD503A" w:rsidRDefault="00E82085" w:rsidP="00E82085">
      <w:pPr>
        <w:pStyle w:val="Odstavecseseznamem"/>
        <w:numPr>
          <w:ilvl w:val="1"/>
          <w:numId w:val="36"/>
        </w:numPr>
        <w:spacing w:line="276" w:lineRule="auto"/>
        <w:rPr>
          <w:rFonts w:cs="Arial"/>
          <w:b/>
          <w:szCs w:val="18"/>
          <w:u w:val="single"/>
        </w:rPr>
      </w:pPr>
      <w:r w:rsidRPr="00FD503A">
        <w:rPr>
          <w:rFonts w:cs="Arial"/>
          <w:szCs w:val="18"/>
        </w:rPr>
        <w:t>porucha faktorů II, VII, IX, X, XIV (protein C)</w:t>
      </w:r>
    </w:p>
    <w:p w:rsidR="00E82085" w:rsidRPr="00FD503A" w:rsidRDefault="00E82085" w:rsidP="00E82085">
      <w:pPr>
        <w:pStyle w:val="Odstavecseseznamem"/>
        <w:numPr>
          <w:ilvl w:val="1"/>
          <w:numId w:val="36"/>
        </w:numPr>
        <w:spacing w:line="276" w:lineRule="auto"/>
        <w:rPr>
          <w:rFonts w:cs="Arial"/>
          <w:b/>
          <w:szCs w:val="18"/>
          <w:u w:val="single"/>
        </w:rPr>
      </w:pPr>
      <w:r w:rsidRPr="00FD503A">
        <w:rPr>
          <w:rFonts w:cs="Arial"/>
          <w:szCs w:val="18"/>
        </w:rPr>
        <w:t>KO: hematomy, i petechie (současná trombocytopatie), krvácení do GIT a močového ústrojí</w:t>
      </w:r>
    </w:p>
    <w:p w:rsidR="00E82085" w:rsidRPr="00FD503A" w:rsidRDefault="00E82085" w:rsidP="00E82085">
      <w:pPr>
        <w:pStyle w:val="Odstavecseseznamem"/>
        <w:numPr>
          <w:ilvl w:val="2"/>
          <w:numId w:val="36"/>
        </w:numPr>
        <w:spacing w:line="276" w:lineRule="auto"/>
        <w:rPr>
          <w:rFonts w:cs="Arial"/>
          <w:b/>
          <w:szCs w:val="18"/>
          <w:u w:val="single"/>
        </w:rPr>
      </w:pPr>
      <w:r w:rsidRPr="00FD503A">
        <w:rPr>
          <w:rFonts w:cs="Arial"/>
          <w:szCs w:val="18"/>
        </w:rPr>
        <w:t>často těžké hemoragie</w:t>
      </w:r>
    </w:p>
    <w:p w:rsidR="00E82085" w:rsidRPr="00FD503A" w:rsidRDefault="00E82085" w:rsidP="00E82085">
      <w:pPr>
        <w:pStyle w:val="Odstavecseseznamem"/>
        <w:numPr>
          <w:ilvl w:val="1"/>
          <w:numId w:val="36"/>
        </w:numPr>
        <w:spacing w:line="276" w:lineRule="auto"/>
        <w:rPr>
          <w:rFonts w:cs="Arial"/>
          <w:b/>
          <w:szCs w:val="18"/>
          <w:u w:val="single"/>
        </w:rPr>
      </w:pPr>
      <w:r w:rsidRPr="00FD503A">
        <w:rPr>
          <w:rFonts w:cs="Arial"/>
          <w:szCs w:val="18"/>
        </w:rPr>
        <w:t>testy:</w:t>
      </w:r>
    </w:p>
    <w:p w:rsidR="00E82085" w:rsidRPr="00FD503A" w:rsidRDefault="00E82085" w:rsidP="00E82085">
      <w:pPr>
        <w:pStyle w:val="Odstavecseseznamem"/>
        <w:numPr>
          <w:ilvl w:val="2"/>
          <w:numId w:val="36"/>
        </w:numPr>
        <w:spacing w:line="276" w:lineRule="auto"/>
        <w:rPr>
          <w:rFonts w:cs="Arial"/>
          <w:b/>
          <w:szCs w:val="18"/>
          <w:u w:val="single"/>
        </w:rPr>
      </w:pPr>
      <w:r w:rsidRPr="00FD503A">
        <w:rPr>
          <w:rFonts w:cs="Arial"/>
          <w:szCs w:val="18"/>
        </w:rPr>
        <w:t>INR prodlouženo</w:t>
      </w:r>
    </w:p>
    <w:p w:rsidR="00E82085" w:rsidRPr="00FD503A" w:rsidRDefault="00E82085" w:rsidP="00E82085">
      <w:pPr>
        <w:pStyle w:val="Odstavecseseznamem"/>
        <w:numPr>
          <w:ilvl w:val="2"/>
          <w:numId w:val="36"/>
        </w:numPr>
        <w:spacing w:line="276" w:lineRule="auto"/>
        <w:rPr>
          <w:rFonts w:cs="Arial"/>
          <w:b/>
          <w:szCs w:val="18"/>
          <w:u w:val="single"/>
        </w:rPr>
      </w:pPr>
      <w:r w:rsidRPr="00FD503A">
        <w:rPr>
          <w:rFonts w:cs="Arial"/>
          <w:szCs w:val="18"/>
        </w:rPr>
        <w:t>APTT normální - jako protein akutní fáze se vyplaví fVIII, který koriguje poruchu</w:t>
      </w:r>
    </w:p>
    <w:p w:rsidR="00E82085" w:rsidRPr="00FD503A" w:rsidRDefault="00E82085" w:rsidP="00E82085">
      <w:pPr>
        <w:pStyle w:val="Odstavecseseznamem"/>
        <w:numPr>
          <w:ilvl w:val="1"/>
          <w:numId w:val="36"/>
        </w:numPr>
        <w:spacing w:line="276" w:lineRule="auto"/>
        <w:rPr>
          <w:rFonts w:cs="Arial"/>
          <w:b/>
          <w:szCs w:val="18"/>
          <w:u w:val="single"/>
        </w:rPr>
      </w:pPr>
      <w:r w:rsidRPr="00FD503A">
        <w:rPr>
          <w:rFonts w:cs="Arial"/>
          <w:szCs w:val="18"/>
        </w:rPr>
        <w:t>terapie: plazmatické koncentráty s koagulačními faktory</w:t>
      </w:r>
    </w:p>
    <w:p w:rsidR="00E82085" w:rsidRPr="00FD503A" w:rsidRDefault="00E82085" w:rsidP="00E82085">
      <w:pPr>
        <w:pStyle w:val="Odstavecseseznamem"/>
        <w:numPr>
          <w:ilvl w:val="0"/>
          <w:numId w:val="36"/>
        </w:numPr>
        <w:spacing w:line="276" w:lineRule="auto"/>
        <w:rPr>
          <w:rFonts w:cs="Arial"/>
          <w:b/>
          <w:szCs w:val="18"/>
          <w:u w:val="single"/>
        </w:rPr>
      </w:pPr>
      <w:r w:rsidRPr="00FD503A">
        <w:rPr>
          <w:rFonts w:cs="Arial"/>
          <w:b/>
          <w:szCs w:val="18"/>
          <w:u w:val="single"/>
        </w:rPr>
        <w:t>cirkulující antikoagulancia</w:t>
      </w:r>
      <w:r w:rsidRPr="00FD503A">
        <w:rPr>
          <w:rFonts w:cs="Arial"/>
          <w:szCs w:val="18"/>
        </w:rPr>
        <w:t xml:space="preserve"> = protilátky, které přímo inhibují aktivitu koagulačních faktorů</w:t>
      </w:r>
    </w:p>
    <w:p w:rsidR="00E82085" w:rsidRPr="00FD503A" w:rsidRDefault="00E82085" w:rsidP="00E82085">
      <w:pPr>
        <w:pStyle w:val="Odstavecseseznamem"/>
        <w:numPr>
          <w:ilvl w:val="1"/>
          <w:numId w:val="36"/>
        </w:numPr>
        <w:spacing w:line="276" w:lineRule="auto"/>
        <w:rPr>
          <w:rFonts w:cs="Arial"/>
          <w:b/>
          <w:szCs w:val="18"/>
          <w:u w:val="single"/>
        </w:rPr>
      </w:pPr>
      <w:r w:rsidRPr="00FD503A">
        <w:rPr>
          <w:rFonts w:cs="Arial"/>
          <w:b/>
          <w:szCs w:val="18"/>
        </w:rPr>
        <w:t>lupus antikoagulans</w:t>
      </w:r>
      <w:r w:rsidRPr="00FD503A">
        <w:rPr>
          <w:rFonts w:cs="Arial"/>
          <w:szCs w:val="18"/>
        </w:rPr>
        <w:t xml:space="preserve"> - prodlužuje APTT; klinická výjimka, manifestuje se trombózami</w:t>
      </w:r>
    </w:p>
    <w:p w:rsidR="00E82085" w:rsidRPr="00FD503A" w:rsidRDefault="00E82085" w:rsidP="00E82085">
      <w:pPr>
        <w:pStyle w:val="Odstavecseseznamem"/>
        <w:numPr>
          <w:ilvl w:val="1"/>
          <w:numId w:val="36"/>
        </w:numPr>
        <w:spacing w:line="276" w:lineRule="auto"/>
        <w:rPr>
          <w:rFonts w:cs="Arial"/>
          <w:b/>
          <w:szCs w:val="18"/>
          <w:u w:val="single"/>
        </w:rPr>
      </w:pPr>
      <w:r w:rsidRPr="00FD503A">
        <w:rPr>
          <w:rFonts w:cs="Arial"/>
          <w:b/>
          <w:szCs w:val="18"/>
        </w:rPr>
        <w:t>získaná hemofilie</w:t>
      </w:r>
      <w:r w:rsidRPr="00FD503A">
        <w:rPr>
          <w:rFonts w:cs="Arial"/>
          <w:szCs w:val="18"/>
        </w:rPr>
        <w:t xml:space="preserve"> - protilátky proti fVIII</w:t>
      </w:r>
    </w:p>
    <w:p w:rsidR="00E82085" w:rsidRPr="00FD503A" w:rsidRDefault="00E82085" w:rsidP="00E82085">
      <w:pPr>
        <w:pStyle w:val="Odstavecseseznamem"/>
        <w:numPr>
          <w:ilvl w:val="2"/>
          <w:numId w:val="36"/>
        </w:numPr>
        <w:spacing w:line="276" w:lineRule="auto"/>
        <w:rPr>
          <w:rFonts w:cs="Arial"/>
          <w:b/>
          <w:szCs w:val="18"/>
          <w:u w:val="single"/>
        </w:rPr>
      </w:pPr>
      <w:r w:rsidRPr="00FD503A">
        <w:rPr>
          <w:rFonts w:cs="Arial"/>
          <w:szCs w:val="18"/>
        </w:rPr>
        <w:t>těhotenství, myeloproliferace, systémové záněty</w:t>
      </w:r>
    </w:p>
    <w:p w:rsidR="00E82085" w:rsidRPr="00FD503A" w:rsidRDefault="00E82085" w:rsidP="00E82085">
      <w:pPr>
        <w:pStyle w:val="Odstavecseseznamem"/>
        <w:numPr>
          <w:ilvl w:val="2"/>
          <w:numId w:val="36"/>
        </w:numPr>
        <w:spacing w:line="276" w:lineRule="auto"/>
        <w:rPr>
          <w:rFonts w:cs="Arial"/>
          <w:b/>
          <w:szCs w:val="18"/>
          <w:u w:val="single"/>
        </w:rPr>
      </w:pPr>
      <w:r w:rsidRPr="00FD503A">
        <w:rPr>
          <w:rFonts w:cs="Arial"/>
          <w:szCs w:val="18"/>
        </w:rPr>
        <w:t>KO: těžké krvácení bez předchozích známek hemoragické diatézy - hematurie, do GIT, kůže, svalů, CNS</w:t>
      </w:r>
    </w:p>
    <w:p w:rsidR="00E82085" w:rsidRPr="00FD503A" w:rsidRDefault="00E82085" w:rsidP="00E82085">
      <w:pPr>
        <w:pStyle w:val="Odstavecseseznamem"/>
        <w:numPr>
          <w:ilvl w:val="2"/>
          <w:numId w:val="36"/>
        </w:numPr>
        <w:spacing w:line="276" w:lineRule="auto"/>
        <w:rPr>
          <w:rFonts w:cs="Arial"/>
          <w:b/>
          <w:szCs w:val="18"/>
          <w:u w:val="single"/>
        </w:rPr>
      </w:pPr>
      <w:r w:rsidRPr="00FD503A">
        <w:rPr>
          <w:rFonts w:cs="Arial"/>
          <w:szCs w:val="18"/>
        </w:rPr>
        <w:t>terapie: dodání fVII, desmopressin, rekombinantní VIIa</w:t>
      </w:r>
    </w:p>
    <w:p w:rsidR="00E82085" w:rsidRPr="00FD503A" w:rsidRDefault="00E82085" w:rsidP="00E82085">
      <w:pPr>
        <w:pStyle w:val="Odstavecseseznamem"/>
        <w:numPr>
          <w:ilvl w:val="2"/>
          <w:numId w:val="36"/>
        </w:numPr>
        <w:spacing w:line="276" w:lineRule="auto"/>
        <w:rPr>
          <w:rFonts w:cs="Arial"/>
          <w:b/>
          <w:szCs w:val="18"/>
          <w:u w:val="single"/>
        </w:rPr>
      </w:pPr>
      <w:r w:rsidRPr="00FD503A">
        <w:rPr>
          <w:rFonts w:cs="Arial"/>
          <w:szCs w:val="18"/>
        </w:rPr>
        <w:t>dlouhodobě prednison, při neúčinnosti cyklofosfamid, azathioprin</w:t>
      </w:r>
    </w:p>
    <w:p w:rsidR="00E82085" w:rsidRDefault="00E82085" w:rsidP="00E82085">
      <w:pPr>
        <w:pStyle w:val="Odstavecseseznamem"/>
        <w:numPr>
          <w:ilvl w:val="0"/>
          <w:numId w:val="36"/>
        </w:numPr>
        <w:spacing w:line="276" w:lineRule="auto"/>
        <w:rPr>
          <w:rFonts w:cs="Arial"/>
          <w:b/>
          <w:szCs w:val="18"/>
          <w:u w:val="single"/>
        </w:rPr>
      </w:pPr>
      <w:r w:rsidRPr="00FD503A">
        <w:rPr>
          <w:rFonts w:cs="Arial"/>
          <w:b/>
          <w:szCs w:val="18"/>
          <w:u w:val="single"/>
        </w:rPr>
        <w:t>terapie antikoagulancii!</w:t>
      </w:r>
    </w:p>
    <w:p w:rsidR="00E82085" w:rsidRDefault="00E82085" w:rsidP="00E82085">
      <w:pPr>
        <w:spacing w:line="276" w:lineRule="auto"/>
        <w:rPr>
          <w:rFonts w:cs="Arial"/>
          <w:b/>
          <w:szCs w:val="18"/>
          <w:u w:val="single"/>
        </w:rPr>
      </w:pPr>
    </w:p>
    <w:p w:rsidR="00E82085" w:rsidRPr="00E82085" w:rsidRDefault="00E82085" w:rsidP="00E82085">
      <w:pPr>
        <w:spacing w:line="276" w:lineRule="auto"/>
        <w:rPr>
          <w:rFonts w:cs="Arial"/>
          <w:b/>
          <w:szCs w:val="18"/>
          <w:u w:val="single"/>
        </w:rPr>
      </w:pPr>
      <w:r>
        <w:rPr>
          <w:rFonts w:cs="Arial"/>
          <w:b/>
          <w:szCs w:val="18"/>
          <w:u w:val="single"/>
        </w:rPr>
        <w:t>DISEMINOVANÁ INTRAVASKULÁRNÍ KOAGULACE</w:t>
      </w:r>
    </w:p>
    <w:p w:rsidR="00E82085" w:rsidRPr="00FD503A" w:rsidRDefault="00E82085" w:rsidP="00E82085">
      <w:pPr>
        <w:pStyle w:val="Odstavecseseznamem"/>
        <w:numPr>
          <w:ilvl w:val="0"/>
          <w:numId w:val="37"/>
        </w:numPr>
        <w:spacing w:line="276" w:lineRule="auto"/>
        <w:rPr>
          <w:rFonts w:cs="Arial"/>
          <w:b/>
          <w:szCs w:val="18"/>
          <w:u w:val="single"/>
        </w:rPr>
      </w:pPr>
      <w:r w:rsidRPr="00FD503A">
        <w:rPr>
          <w:rFonts w:cs="Arial"/>
          <w:szCs w:val="18"/>
        </w:rPr>
        <w:t>syndrom charakteristický koagulační dysbalancí mezi prokoagulační aktivitou trombinu a fibrinolytickou aktivitou plazminu vedoucí k intravaskulární koagulaci s tvorbou fibrinu a okluzí mikrocirkulace s následnou konsumpční koaguloaptií</w:t>
      </w:r>
    </w:p>
    <w:p w:rsidR="00E82085" w:rsidRPr="00FD503A" w:rsidRDefault="00E82085" w:rsidP="00E82085">
      <w:pPr>
        <w:pStyle w:val="Odstavecseseznamem"/>
        <w:numPr>
          <w:ilvl w:val="0"/>
          <w:numId w:val="37"/>
        </w:numPr>
        <w:spacing w:line="276" w:lineRule="auto"/>
        <w:rPr>
          <w:rFonts w:cs="Arial"/>
          <w:b/>
          <w:szCs w:val="18"/>
          <w:u w:val="single"/>
        </w:rPr>
      </w:pPr>
      <w:r w:rsidRPr="00FD503A">
        <w:rPr>
          <w:rFonts w:cs="Arial"/>
          <w:b/>
          <w:szCs w:val="18"/>
          <w:u w:val="single"/>
        </w:rPr>
        <w:t>etiologie:</w:t>
      </w:r>
      <w:r w:rsidRPr="00FD503A">
        <w:rPr>
          <w:rFonts w:cs="Arial"/>
          <w:szCs w:val="18"/>
        </w:rPr>
        <w:t xml:space="preserve"> sepse, trauma, nádory (lymfoproliferace, myeloproliferace, solidní tumory), poporodní komplikace (embolizace plodové vody, abrupce placenty), cévní abnormality (aneurysmata, syndrom Kasabachův-Merritové), jaterní poškození, toxické a imunologické reakce (hadí uštknutí, rejekce transplantátu, inkompatibilní transfuze)</w:t>
      </w:r>
    </w:p>
    <w:p w:rsidR="00E82085" w:rsidRPr="00FD503A" w:rsidRDefault="00E82085" w:rsidP="00E82085">
      <w:pPr>
        <w:pStyle w:val="Odstavecseseznamem"/>
        <w:numPr>
          <w:ilvl w:val="0"/>
          <w:numId w:val="37"/>
        </w:numPr>
        <w:spacing w:line="276" w:lineRule="auto"/>
        <w:rPr>
          <w:rFonts w:cs="Arial"/>
          <w:b/>
          <w:szCs w:val="18"/>
          <w:u w:val="single"/>
        </w:rPr>
      </w:pPr>
      <w:r w:rsidRPr="00FD503A">
        <w:rPr>
          <w:rFonts w:cs="Arial"/>
          <w:b/>
          <w:szCs w:val="18"/>
          <w:u w:val="single"/>
        </w:rPr>
        <w:t>KO:</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b/>
          <w:szCs w:val="18"/>
        </w:rPr>
        <w:t>akutní forma</w:t>
      </w:r>
      <w:r w:rsidRPr="00FD503A">
        <w:rPr>
          <w:rFonts w:cs="Arial"/>
          <w:szCs w:val="18"/>
        </w:rPr>
        <w:t xml:space="preserve"> - dominuje krvácení při konsumpci; obstrukce orgánové mikrocirkulace, ischemie, infarkty, nekrózy; přechází do šoku, může končit smrtí</w:t>
      </w:r>
    </w:p>
    <w:p w:rsidR="00E82085" w:rsidRPr="00FD503A" w:rsidRDefault="00E82085" w:rsidP="00E82085">
      <w:pPr>
        <w:pStyle w:val="Odstavecseseznamem"/>
        <w:numPr>
          <w:ilvl w:val="2"/>
          <w:numId w:val="37"/>
        </w:numPr>
        <w:spacing w:line="276" w:lineRule="auto"/>
        <w:rPr>
          <w:rFonts w:cs="Arial"/>
          <w:b/>
          <w:szCs w:val="18"/>
          <w:u w:val="single"/>
        </w:rPr>
      </w:pPr>
      <w:r w:rsidRPr="00FD503A">
        <w:rPr>
          <w:rFonts w:cs="Arial"/>
          <w:szCs w:val="18"/>
        </w:rPr>
        <w:t>CNS - trombózy - multifokální postižení, delirium, kóma; intracerebrální krvácení</w:t>
      </w:r>
    </w:p>
    <w:p w:rsidR="00E82085" w:rsidRPr="00FD503A" w:rsidRDefault="00E82085" w:rsidP="00E82085">
      <w:pPr>
        <w:pStyle w:val="Odstavecseseznamem"/>
        <w:numPr>
          <w:ilvl w:val="2"/>
          <w:numId w:val="37"/>
        </w:numPr>
        <w:spacing w:line="276" w:lineRule="auto"/>
        <w:rPr>
          <w:rFonts w:cs="Arial"/>
          <w:b/>
          <w:szCs w:val="18"/>
          <w:u w:val="single"/>
        </w:rPr>
      </w:pPr>
      <w:r w:rsidRPr="00FD503A">
        <w:rPr>
          <w:rFonts w:cs="Arial"/>
          <w:szCs w:val="18"/>
        </w:rPr>
        <w:t>kůže - ischemizace a povrchové nekrózy; petechie, hematomy</w:t>
      </w:r>
    </w:p>
    <w:p w:rsidR="00E82085" w:rsidRPr="00FD503A" w:rsidRDefault="00E82085" w:rsidP="00E82085">
      <w:pPr>
        <w:pStyle w:val="Odstavecseseznamem"/>
        <w:numPr>
          <w:ilvl w:val="2"/>
          <w:numId w:val="37"/>
        </w:numPr>
        <w:spacing w:line="276" w:lineRule="auto"/>
        <w:rPr>
          <w:rFonts w:cs="Arial"/>
          <w:b/>
          <w:szCs w:val="18"/>
          <w:u w:val="single"/>
        </w:rPr>
      </w:pPr>
      <w:r w:rsidRPr="00FD503A">
        <w:rPr>
          <w:rFonts w:cs="Arial"/>
          <w:szCs w:val="18"/>
        </w:rPr>
        <w:t>ledviny - oligurie, azotémie, kortikální nekrózy; hematurie</w:t>
      </w:r>
    </w:p>
    <w:p w:rsidR="00E82085" w:rsidRPr="00FD503A" w:rsidRDefault="00E82085" w:rsidP="00E82085">
      <w:pPr>
        <w:pStyle w:val="Odstavecseseznamem"/>
        <w:numPr>
          <w:ilvl w:val="2"/>
          <w:numId w:val="37"/>
        </w:numPr>
        <w:spacing w:line="276" w:lineRule="auto"/>
        <w:rPr>
          <w:rFonts w:cs="Arial"/>
          <w:b/>
          <w:szCs w:val="18"/>
          <w:u w:val="single"/>
        </w:rPr>
      </w:pPr>
      <w:r w:rsidRPr="00FD503A">
        <w:rPr>
          <w:rFonts w:cs="Arial"/>
          <w:szCs w:val="18"/>
        </w:rPr>
        <w:t>plíce - ARDS, intersticiální krvácení</w:t>
      </w:r>
    </w:p>
    <w:p w:rsidR="00E82085" w:rsidRPr="00FD503A" w:rsidRDefault="00E82085" w:rsidP="00E82085">
      <w:pPr>
        <w:pStyle w:val="Odstavecseseznamem"/>
        <w:numPr>
          <w:ilvl w:val="2"/>
          <w:numId w:val="37"/>
        </w:numPr>
        <w:spacing w:line="276" w:lineRule="auto"/>
        <w:rPr>
          <w:rFonts w:cs="Arial"/>
          <w:b/>
          <w:szCs w:val="18"/>
          <w:u w:val="single"/>
        </w:rPr>
      </w:pPr>
      <w:r w:rsidRPr="00FD503A">
        <w:rPr>
          <w:rFonts w:cs="Arial"/>
          <w:szCs w:val="18"/>
        </w:rPr>
        <w:t>GIT - akutní ulcerace, masivní krvácení</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b/>
          <w:szCs w:val="18"/>
        </w:rPr>
        <w:t>chronická forma</w:t>
      </w:r>
      <w:r w:rsidRPr="00FD503A">
        <w:rPr>
          <w:rFonts w:cs="Arial"/>
          <w:szCs w:val="18"/>
        </w:rPr>
        <w:t xml:space="preserve"> - subakutní, kompenzovaná, </w:t>
      </w:r>
    </w:p>
    <w:p w:rsidR="00E82085" w:rsidRPr="00FD503A" w:rsidRDefault="00E82085" w:rsidP="00E82085">
      <w:pPr>
        <w:pStyle w:val="Odstavecseseznamem"/>
        <w:numPr>
          <w:ilvl w:val="2"/>
          <w:numId w:val="37"/>
        </w:numPr>
        <w:spacing w:line="276" w:lineRule="auto"/>
        <w:rPr>
          <w:rFonts w:cs="Arial"/>
          <w:b/>
          <w:szCs w:val="18"/>
          <w:u w:val="single"/>
        </w:rPr>
      </w:pPr>
      <w:r w:rsidRPr="00FD503A">
        <w:rPr>
          <w:rFonts w:cs="Arial"/>
          <w:szCs w:val="18"/>
        </w:rPr>
        <w:t>klinicky hlavně trombózy - žilní i arteriální, infarkty, trombotická endokarditida</w:t>
      </w:r>
    </w:p>
    <w:p w:rsidR="00E82085" w:rsidRPr="00FD503A" w:rsidRDefault="00E82085" w:rsidP="00E82085">
      <w:pPr>
        <w:pStyle w:val="Odstavecseseznamem"/>
        <w:numPr>
          <w:ilvl w:val="2"/>
          <w:numId w:val="37"/>
        </w:numPr>
        <w:spacing w:line="276" w:lineRule="auto"/>
        <w:rPr>
          <w:rFonts w:cs="Arial"/>
          <w:b/>
          <w:szCs w:val="18"/>
          <w:u w:val="single"/>
        </w:rPr>
      </w:pPr>
      <w:r w:rsidRPr="00FD503A">
        <w:rPr>
          <w:rFonts w:cs="Arial"/>
          <w:szCs w:val="18"/>
        </w:rPr>
        <w:t>krvácení do kůže a do sliznic, středně závažné</w:t>
      </w:r>
    </w:p>
    <w:p w:rsidR="00E82085" w:rsidRPr="00FD503A" w:rsidRDefault="00E82085" w:rsidP="00E82085">
      <w:pPr>
        <w:pStyle w:val="Odstavecseseznamem"/>
        <w:numPr>
          <w:ilvl w:val="2"/>
          <w:numId w:val="37"/>
        </w:numPr>
        <w:spacing w:line="276" w:lineRule="auto"/>
        <w:rPr>
          <w:rFonts w:cs="Arial"/>
          <w:b/>
          <w:szCs w:val="18"/>
          <w:u w:val="single"/>
        </w:rPr>
      </w:pPr>
      <w:r w:rsidRPr="00FD503A">
        <w:rPr>
          <w:rFonts w:cs="Arial"/>
          <w:szCs w:val="18"/>
        </w:rPr>
        <w:t>u jaterních onemocnění, nádorů</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b/>
          <w:szCs w:val="18"/>
        </w:rPr>
        <w:t>lokalizovaná forma</w:t>
      </w:r>
      <w:r w:rsidRPr="00FD503A">
        <w:rPr>
          <w:rFonts w:cs="Arial"/>
          <w:szCs w:val="18"/>
        </w:rPr>
        <w:t xml:space="preserve"> - orgánově lokalizovaná ischemie, většinou bez krvácení</w:t>
      </w:r>
    </w:p>
    <w:p w:rsidR="00E82085" w:rsidRPr="00FD503A" w:rsidRDefault="00E82085" w:rsidP="00E82085">
      <w:pPr>
        <w:pStyle w:val="Odstavecseseznamem"/>
        <w:numPr>
          <w:ilvl w:val="2"/>
          <w:numId w:val="37"/>
        </w:numPr>
        <w:spacing w:line="276" w:lineRule="auto"/>
        <w:rPr>
          <w:rFonts w:cs="Arial"/>
          <w:b/>
          <w:szCs w:val="18"/>
          <w:u w:val="single"/>
        </w:rPr>
      </w:pPr>
      <w:r w:rsidRPr="00FD503A">
        <w:rPr>
          <w:rFonts w:cs="Arial"/>
          <w:szCs w:val="18"/>
        </w:rPr>
        <w:t>aneurysma aorty, velké hemangiomy, rejekce transplantátu ledvin</w:t>
      </w:r>
    </w:p>
    <w:p w:rsidR="00E82085" w:rsidRPr="00FD503A" w:rsidRDefault="00E82085" w:rsidP="00E82085">
      <w:pPr>
        <w:pStyle w:val="Odstavecseseznamem"/>
        <w:numPr>
          <w:ilvl w:val="0"/>
          <w:numId w:val="37"/>
        </w:numPr>
        <w:spacing w:line="276" w:lineRule="auto"/>
        <w:rPr>
          <w:rFonts w:cs="Arial"/>
          <w:b/>
          <w:szCs w:val="18"/>
          <w:u w:val="single"/>
        </w:rPr>
      </w:pPr>
      <w:r w:rsidRPr="00FD503A">
        <w:rPr>
          <w:rFonts w:cs="Arial"/>
          <w:b/>
          <w:szCs w:val="18"/>
          <w:u w:val="single"/>
        </w:rPr>
        <w:t>diagnóza:</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szCs w:val="18"/>
        </w:rPr>
        <w:t>běžné screeningové testy - počet destiček, APTT, protrombinový test, koncentrace fibrinogenu, antitrombinu, fibrin degradační produkty (D-dimery) - vycházejí pozitivně</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szCs w:val="18"/>
        </w:rPr>
        <w:t>konfirmační testy - vysoká specificita a senzitivita, ale málo dostupné</w:t>
      </w:r>
    </w:p>
    <w:p w:rsidR="00E82085" w:rsidRPr="00FD503A" w:rsidRDefault="00E82085" w:rsidP="00E82085">
      <w:pPr>
        <w:pStyle w:val="Odstavecseseznamem"/>
        <w:numPr>
          <w:ilvl w:val="2"/>
          <w:numId w:val="37"/>
        </w:numPr>
        <w:spacing w:line="276" w:lineRule="auto"/>
        <w:rPr>
          <w:rFonts w:cs="Arial"/>
          <w:b/>
          <w:szCs w:val="18"/>
          <w:u w:val="single"/>
        </w:rPr>
      </w:pPr>
      <w:r w:rsidRPr="00FD503A">
        <w:rPr>
          <w:rFonts w:cs="Arial"/>
          <w:szCs w:val="18"/>
        </w:rPr>
        <w:t>solubilní fibrin, fragmenty protrombinu, komplexy trombin-antitrombin</w:t>
      </w:r>
    </w:p>
    <w:p w:rsidR="00E82085" w:rsidRPr="00FD503A" w:rsidRDefault="00E82085" w:rsidP="00E82085">
      <w:pPr>
        <w:pStyle w:val="Odstavecseseznamem"/>
        <w:numPr>
          <w:ilvl w:val="0"/>
          <w:numId w:val="37"/>
        </w:numPr>
        <w:spacing w:line="276" w:lineRule="auto"/>
        <w:rPr>
          <w:rFonts w:cs="Arial"/>
          <w:b/>
          <w:szCs w:val="18"/>
          <w:u w:val="single"/>
        </w:rPr>
      </w:pPr>
      <w:r w:rsidRPr="00FD503A">
        <w:rPr>
          <w:rFonts w:cs="Arial"/>
          <w:b/>
          <w:szCs w:val="18"/>
          <w:u w:val="single"/>
        </w:rPr>
        <w:t>skórovací systém:</w:t>
      </w:r>
      <w:r w:rsidRPr="00FD503A">
        <w:rPr>
          <w:rFonts w:cs="Arial"/>
          <w:szCs w:val="18"/>
        </w:rPr>
        <w:t xml:space="preserve"> (body 0, 1, 2)</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szCs w:val="18"/>
        </w:rPr>
        <w:t>přítomnost onemocnění asociovaného s DIC</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szCs w:val="18"/>
        </w:rPr>
        <w:t>počet trombocytů - nad 100, pod 100, pod 50 x10</w:t>
      </w:r>
      <w:r w:rsidRPr="00FD503A">
        <w:rPr>
          <w:rFonts w:cs="Arial"/>
          <w:szCs w:val="18"/>
          <w:vertAlign w:val="superscript"/>
        </w:rPr>
        <w:t>9</w:t>
      </w:r>
      <w:r w:rsidRPr="00FD503A">
        <w:rPr>
          <w:rFonts w:cs="Arial"/>
          <w:szCs w:val="18"/>
        </w:rPr>
        <w:t>/l</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szCs w:val="18"/>
        </w:rPr>
        <w:t>produkce fibrinu - bez vzestupu, mírný vzestup, výrazný vzestup</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szCs w:val="18"/>
        </w:rPr>
        <w:t>prodloužení PT - nad 3s, 3-6s, nad 6s</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szCs w:val="18"/>
        </w:rPr>
        <w:t>hladina fibrinogenu - nad 1 g/l, pod 1</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b/>
          <w:szCs w:val="18"/>
        </w:rPr>
        <w:t>výsledek:</w:t>
      </w:r>
      <w:r w:rsidRPr="00FD503A">
        <w:rPr>
          <w:rFonts w:cs="Arial"/>
          <w:szCs w:val="18"/>
        </w:rPr>
        <w:t xml:space="preserve"> nad 5 = akutní DIC, pod 5 = nelze vyloučit chronickou DIC, za 2 dny zopakovat</w:t>
      </w:r>
    </w:p>
    <w:p w:rsidR="00E82085" w:rsidRPr="00FD503A" w:rsidRDefault="00E82085" w:rsidP="00E82085">
      <w:pPr>
        <w:pStyle w:val="Odstavecseseznamem"/>
        <w:numPr>
          <w:ilvl w:val="0"/>
          <w:numId w:val="37"/>
        </w:numPr>
        <w:spacing w:line="276" w:lineRule="auto"/>
        <w:rPr>
          <w:rFonts w:cs="Arial"/>
          <w:b/>
          <w:szCs w:val="18"/>
          <w:u w:val="single"/>
        </w:rPr>
      </w:pPr>
      <w:r w:rsidRPr="00FD503A">
        <w:rPr>
          <w:rFonts w:cs="Arial"/>
          <w:b/>
          <w:szCs w:val="18"/>
          <w:u w:val="single"/>
        </w:rPr>
        <w:t>terapie:</w:t>
      </w:r>
      <w:r w:rsidRPr="00FD503A">
        <w:rPr>
          <w:rFonts w:cs="Arial"/>
          <w:szCs w:val="18"/>
        </w:rPr>
        <w:t xml:space="preserve"> </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szCs w:val="18"/>
        </w:rPr>
        <w:t>terapie primárního onemocnění, prevence progrese</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szCs w:val="18"/>
        </w:rPr>
        <w:t>monitorování životních funkcí, korekce poruch</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szCs w:val="18"/>
        </w:rPr>
        <w:t xml:space="preserve">antikoagulační terapie - </w:t>
      </w:r>
      <w:r w:rsidRPr="00FD503A">
        <w:rPr>
          <w:rFonts w:cs="Arial"/>
          <w:b/>
          <w:szCs w:val="18"/>
        </w:rPr>
        <w:t>heparin</w:t>
      </w:r>
    </w:p>
    <w:p w:rsidR="00E82085" w:rsidRPr="00FD503A" w:rsidRDefault="00E82085" w:rsidP="00E82085">
      <w:pPr>
        <w:pStyle w:val="Odstavecseseznamem"/>
        <w:numPr>
          <w:ilvl w:val="2"/>
          <w:numId w:val="37"/>
        </w:numPr>
        <w:spacing w:line="276" w:lineRule="auto"/>
        <w:rPr>
          <w:rFonts w:cs="Arial"/>
          <w:b/>
          <w:szCs w:val="18"/>
          <w:u w:val="single"/>
        </w:rPr>
      </w:pPr>
      <w:r w:rsidRPr="00FD503A">
        <w:rPr>
          <w:rFonts w:cs="Arial"/>
          <w:szCs w:val="18"/>
        </w:rPr>
        <w:lastRenderedPageBreak/>
        <w:t>KI: masivní krvácení do uzavřeného prostoru - intrakraniální, intraspinální, perikardiální, paratracheální</w:t>
      </w:r>
    </w:p>
    <w:p w:rsidR="00E82085" w:rsidRPr="00FD503A" w:rsidRDefault="00E82085" w:rsidP="00E82085">
      <w:pPr>
        <w:pStyle w:val="Odstavecseseznamem"/>
        <w:numPr>
          <w:ilvl w:val="1"/>
          <w:numId w:val="37"/>
        </w:numPr>
        <w:spacing w:line="276" w:lineRule="auto"/>
        <w:rPr>
          <w:rFonts w:cs="Arial"/>
          <w:b/>
          <w:szCs w:val="18"/>
          <w:u w:val="single"/>
        </w:rPr>
      </w:pPr>
      <w:r w:rsidRPr="00FD503A">
        <w:rPr>
          <w:rFonts w:cs="Arial"/>
          <w:szCs w:val="18"/>
        </w:rPr>
        <w:t>substituce - podávání trombocytárních koncentrátů, substituce koagulačních faktorů, antitrombin III</w:t>
      </w:r>
    </w:p>
    <w:p w:rsidR="00E82085" w:rsidRPr="00FD503A" w:rsidRDefault="00E82085" w:rsidP="00E82085">
      <w:pPr>
        <w:pStyle w:val="Odstavecseseznamem"/>
        <w:numPr>
          <w:ilvl w:val="2"/>
          <w:numId w:val="37"/>
        </w:numPr>
        <w:spacing w:line="276" w:lineRule="auto"/>
        <w:rPr>
          <w:rFonts w:cs="Arial"/>
          <w:b/>
          <w:szCs w:val="18"/>
          <w:u w:val="single"/>
        </w:rPr>
      </w:pPr>
      <w:r w:rsidRPr="00FD503A">
        <w:rPr>
          <w:rFonts w:cs="Arial"/>
          <w:szCs w:val="18"/>
        </w:rPr>
        <w:t>nejčastěji plazma, případně substituce fibrinogenu, u warfarinizovaného pacienta možné součásti protrombinového komplexu</w:t>
      </w:r>
    </w:p>
    <w:p w:rsidR="00E82085" w:rsidRPr="00FD503A" w:rsidRDefault="00E82085" w:rsidP="00E82085">
      <w:pPr>
        <w:pStyle w:val="Odstavecseseznamem"/>
        <w:numPr>
          <w:ilvl w:val="2"/>
          <w:numId w:val="37"/>
        </w:numPr>
        <w:spacing w:line="276" w:lineRule="auto"/>
        <w:rPr>
          <w:rFonts w:cs="Arial"/>
          <w:b/>
          <w:szCs w:val="18"/>
          <w:u w:val="single"/>
        </w:rPr>
      </w:pPr>
      <w:r w:rsidRPr="00FD503A">
        <w:rPr>
          <w:rFonts w:cs="Arial"/>
          <w:szCs w:val="18"/>
        </w:rPr>
        <w:t>trombocyty pod 50, fibrinogen pod 1 g/l</w:t>
      </w:r>
    </w:p>
    <w:p w:rsidR="00E82085" w:rsidRPr="00EF0AF5" w:rsidRDefault="00E82085" w:rsidP="00056F12">
      <w:pPr>
        <w:rPr>
          <w:color w:val="FF0000"/>
        </w:rPr>
      </w:pPr>
    </w:p>
    <w:p w:rsidR="00AE4BDA" w:rsidRPr="001E1E0D" w:rsidRDefault="00AE4BDA" w:rsidP="00056F12">
      <w:pPr>
        <w:pStyle w:val="Nadpis1"/>
        <w:ind w:left="567" w:hanging="567"/>
      </w:pPr>
      <w:bookmarkStart w:id="22" w:name="_Toc468526228"/>
      <w:r w:rsidRPr="001E1E0D">
        <w:t>11b) Akutní selhání ledvin, jeho profylaxe v IM a podpora/náhrada funkce ledvin</w:t>
      </w:r>
      <w:bookmarkEnd w:id="22"/>
    </w:p>
    <w:p w:rsidR="001E1E0D" w:rsidRDefault="001E1E0D" w:rsidP="005509F8"/>
    <w:p w:rsidR="00E82085" w:rsidRPr="00EE6EC3" w:rsidRDefault="00E82085" w:rsidP="00E82085">
      <w:pPr>
        <w:pStyle w:val="Odstavecseseznamem"/>
        <w:numPr>
          <w:ilvl w:val="0"/>
          <w:numId w:val="38"/>
        </w:numPr>
        <w:spacing w:line="276" w:lineRule="auto"/>
        <w:rPr>
          <w:rFonts w:cs="Arial"/>
          <w:szCs w:val="18"/>
        </w:rPr>
      </w:pPr>
      <w:r w:rsidRPr="00EE6EC3">
        <w:rPr>
          <w:rFonts w:cs="Arial"/>
          <w:b/>
          <w:szCs w:val="18"/>
          <w:u w:val="single"/>
        </w:rPr>
        <w:t>definice:</w:t>
      </w:r>
      <w:r w:rsidRPr="00EE6EC3">
        <w:rPr>
          <w:rFonts w:cs="Arial"/>
          <w:szCs w:val="18"/>
        </w:rPr>
        <w:t xml:space="preserve"> náhlá neschopnost ledvin odstraňovat z organismu zplodiny metabolismu</w:t>
      </w:r>
    </w:p>
    <w:p w:rsidR="00E82085" w:rsidRPr="00EE6EC3" w:rsidRDefault="00E82085" w:rsidP="00E82085">
      <w:pPr>
        <w:pStyle w:val="Odstavecseseznamem"/>
        <w:numPr>
          <w:ilvl w:val="0"/>
          <w:numId w:val="38"/>
        </w:numPr>
        <w:spacing w:line="276" w:lineRule="auto"/>
        <w:rPr>
          <w:rFonts w:cs="Arial"/>
          <w:szCs w:val="18"/>
        </w:rPr>
      </w:pPr>
      <w:r w:rsidRPr="00EE6EC3">
        <w:rPr>
          <w:rFonts w:cs="Arial"/>
          <w:szCs w:val="18"/>
        </w:rPr>
        <w:t xml:space="preserve">retence katabolitů - porucha vnitřního prostředí, klinicky: </w:t>
      </w:r>
      <w:r w:rsidRPr="00EE6EC3">
        <w:rPr>
          <w:rFonts w:cs="Arial"/>
          <w:b/>
          <w:szCs w:val="18"/>
        </w:rPr>
        <w:t>urémie</w:t>
      </w:r>
      <w:r w:rsidRPr="00EE6EC3">
        <w:rPr>
          <w:rFonts w:cs="Arial"/>
          <w:szCs w:val="18"/>
        </w:rPr>
        <w:t xml:space="preserve"> - anorexie, nauzea, zvracení, průjmy, známky hemoragické diatézy, polyneuritida, psychické změny až uremické kóma</w:t>
      </w:r>
    </w:p>
    <w:p w:rsidR="00E82085" w:rsidRPr="00EE6EC3" w:rsidRDefault="00E82085" w:rsidP="00E82085">
      <w:pPr>
        <w:pStyle w:val="Odstavecseseznamem"/>
        <w:numPr>
          <w:ilvl w:val="0"/>
          <w:numId w:val="38"/>
        </w:numPr>
        <w:spacing w:line="276" w:lineRule="auto"/>
        <w:rPr>
          <w:rFonts w:cs="Arial"/>
          <w:szCs w:val="18"/>
        </w:rPr>
      </w:pPr>
      <w:r w:rsidRPr="00EE6EC3">
        <w:rPr>
          <w:rFonts w:cs="Arial"/>
          <w:szCs w:val="18"/>
        </w:rPr>
        <w:t>oligurické a neoligurické podle diurézy</w:t>
      </w:r>
    </w:p>
    <w:p w:rsidR="00E82085" w:rsidRPr="00EE6EC3" w:rsidRDefault="00E82085" w:rsidP="00E82085">
      <w:pPr>
        <w:pStyle w:val="Odstavecseseznamem"/>
        <w:numPr>
          <w:ilvl w:val="0"/>
          <w:numId w:val="38"/>
        </w:numPr>
        <w:spacing w:line="276" w:lineRule="auto"/>
        <w:rPr>
          <w:rFonts w:cs="Arial"/>
          <w:szCs w:val="18"/>
        </w:rPr>
      </w:pPr>
      <w:r w:rsidRPr="00EE6EC3">
        <w:rPr>
          <w:rFonts w:cs="Arial"/>
          <w:b/>
          <w:szCs w:val="18"/>
          <w:u w:val="single"/>
        </w:rPr>
        <w:t>klasifikace: systém RIFLE</w:t>
      </w:r>
      <w:r w:rsidRPr="00EE6EC3">
        <w:rPr>
          <w:rFonts w:cs="Arial"/>
          <w:szCs w:val="18"/>
        </w:rPr>
        <w:t xml:space="preserve"> - klasifikační systém akutního poškození ledvin; první 3 reverzibilní, poslední 2 ireverzibilní následky</w:t>
      </w:r>
    </w:p>
    <w:p w:rsidR="00E82085" w:rsidRPr="00EE6EC3" w:rsidRDefault="00E82085" w:rsidP="00E82085">
      <w:pPr>
        <w:pStyle w:val="Odstavecseseznamem"/>
        <w:numPr>
          <w:ilvl w:val="1"/>
          <w:numId w:val="38"/>
        </w:numPr>
        <w:spacing w:line="276" w:lineRule="auto"/>
        <w:rPr>
          <w:rFonts w:cs="Arial"/>
          <w:szCs w:val="18"/>
        </w:rPr>
      </w:pPr>
      <w:r w:rsidRPr="00EE6EC3">
        <w:rPr>
          <w:rFonts w:cs="Arial"/>
          <w:b/>
          <w:szCs w:val="18"/>
        </w:rPr>
        <w:t>R - risk/riziko</w:t>
      </w:r>
      <w:r w:rsidRPr="00EE6EC3">
        <w:rPr>
          <w:rFonts w:cs="Arial"/>
          <w:szCs w:val="18"/>
        </w:rPr>
        <w:t xml:space="preserve"> - zvýšení Kr 1,5x nebo pokles GF o 25%; diuréza pod 0,5 ml/kg/h aspoň 6 hodin</w:t>
      </w:r>
    </w:p>
    <w:p w:rsidR="00E82085" w:rsidRPr="00EE6EC3" w:rsidRDefault="00E82085" w:rsidP="00E82085">
      <w:pPr>
        <w:pStyle w:val="Odstavecseseznamem"/>
        <w:numPr>
          <w:ilvl w:val="1"/>
          <w:numId w:val="38"/>
        </w:numPr>
        <w:spacing w:line="276" w:lineRule="auto"/>
        <w:rPr>
          <w:rFonts w:cs="Arial"/>
          <w:szCs w:val="18"/>
        </w:rPr>
      </w:pPr>
      <w:r w:rsidRPr="00EE6EC3">
        <w:rPr>
          <w:rFonts w:cs="Arial"/>
          <w:b/>
          <w:szCs w:val="18"/>
        </w:rPr>
        <w:t>I - injury/poškození</w:t>
      </w:r>
      <w:r w:rsidRPr="00EE6EC3">
        <w:rPr>
          <w:rFonts w:cs="Arial"/>
          <w:szCs w:val="18"/>
        </w:rPr>
        <w:t xml:space="preserve"> - zvýšení Kr 2x nebo pokles GF o 50%, diuréza pod 0,5 ml/kg/hod aspoň 12 hodin</w:t>
      </w:r>
    </w:p>
    <w:p w:rsidR="00E82085" w:rsidRPr="00EE6EC3" w:rsidRDefault="00E82085" w:rsidP="00E82085">
      <w:pPr>
        <w:pStyle w:val="Odstavecseseznamem"/>
        <w:numPr>
          <w:ilvl w:val="1"/>
          <w:numId w:val="38"/>
        </w:numPr>
        <w:spacing w:line="276" w:lineRule="auto"/>
        <w:rPr>
          <w:rFonts w:cs="Arial"/>
          <w:szCs w:val="18"/>
        </w:rPr>
      </w:pPr>
      <w:r w:rsidRPr="00EE6EC3">
        <w:rPr>
          <w:rFonts w:cs="Arial"/>
          <w:b/>
          <w:szCs w:val="18"/>
        </w:rPr>
        <w:t>F - failure/selhání</w:t>
      </w:r>
      <w:r w:rsidRPr="00EE6EC3">
        <w:rPr>
          <w:rFonts w:cs="Arial"/>
          <w:szCs w:val="18"/>
        </w:rPr>
        <w:t xml:space="preserve"> - zvýšení Kr 3x nebo pokles GF o 75% nebo sérový Kr nad 352 μmol/l (akutní vzestup 44 μmol/l); diuréza pod 0,3 ml/kg/hod aspoň 24 hod nebo anurie 12 hod</w:t>
      </w:r>
    </w:p>
    <w:p w:rsidR="00E82085" w:rsidRPr="00EE6EC3" w:rsidRDefault="00E82085" w:rsidP="00E82085">
      <w:pPr>
        <w:pStyle w:val="Odstavecseseznamem"/>
        <w:numPr>
          <w:ilvl w:val="1"/>
          <w:numId w:val="38"/>
        </w:numPr>
        <w:spacing w:line="276" w:lineRule="auto"/>
        <w:rPr>
          <w:rFonts w:cs="Arial"/>
          <w:szCs w:val="18"/>
        </w:rPr>
      </w:pPr>
      <w:r w:rsidRPr="00EE6EC3">
        <w:rPr>
          <w:rFonts w:cs="Arial"/>
          <w:b/>
          <w:szCs w:val="18"/>
        </w:rPr>
        <w:t>L - loss/ztráta funkce</w:t>
      </w:r>
      <w:r w:rsidRPr="00EE6EC3">
        <w:rPr>
          <w:rFonts w:cs="Arial"/>
          <w:szCs w:val="18"/>
        </w:rPr>
        <w:t xml:space="preserve"> - přetrvávající akutní selhání ledvin, úplná ztráta funkce ledvin nad 4 týdny</w:t>
      </w:r>
    </w:p>
    <w:p w:rsidR="00E82085" w:rsidRPr="00EE6EC3" w:rsidRDefault="00E82085" w:rsidP="00E82085">
      <w:pPr>
        <w:pStyle w:val="Odstavecseseznamem"/>
        <w:numPr>
          <w:ilvl w:val="1"/>
          <w:numId w:val="38"/>
        </w:numPr>
        <w:spacing w:line="276" w:lineRule="auto"/>
        <w:rPr>
          <w:rFonts w:cs="Arial"/>
          <w:szCs w:val="18"/>
        </w:rPr>
      </w:pPr>
      <w:r w:rsidRPr="00EE6EC3">
        <w:rPr>
          <w:rFonts w:cs="Arial"/>
          <w:b/>
          <w:szCs w:val="18"/>
        </w:rPr>
        <w:t>E - end stage renal disease/terminální selhání ledvin</w:t>
      </w:r>
      <w:r w:rsidRPr="00EE6EC3">
        <w:rPr>
          <w:rFonts w:cs="Arial"/>
          <w:szCs w:val="18"/>
        </w:rPr>
        <w:t xml:space="preserve"> - trvalá ztráta funkce ledvin vyžadující náhradu funkce ledvin (více než 3 měsíce)</w:t>
      </w:r>
    </w:p>
    <w:p w:rsidR="00E82085" w:rsidRPr="00EE6EC3" w:rsidRDefault="00E82085" w:rsidP="00E82085">
      <w:pPr>
        <w:pStyle w:val="Odstavecseseznamem"/>
        <w:numPr>
          <w:ilvl w:val="0"/>
          <w:numId w:val="38"/>
        </w:numPr>
        <w:spacing w:line="276" w:lineRule="auto"/>
        <w:rPr>
          <w:rFonts w:cs="Arial"/>
          <w:szCs w:val="18"/>
        </w:rPr>
      </w:pPr>
      <w:r w:rsidRPr="00EE6EC3">
        <w:rPr>
          <w:rFonts w:cs="Arial"/>
          <w:b/>
          <w:szCs w:val="18"/>
          <w:u w:val="single"/>
        </w:rPr>
        <w:t>klasifikace akutního selhání ledvin AKIN</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t>stadium 1 - vzestup Kr o 26 μmol/l nebo na 1,5-2x vyšší hodnotu než vstupní diuréza pod 0,5 ml/kg/hod aspoň 6 hodin</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t>stadium 2 - vzestup Kr na 2-3x vyšší hodnotu než vstupní, diuréza pod 0,5 ml/kg/hod aspoň 12 hodin</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t>stadium 3 - vzestup Kr na 3x vyšší hodnoty nebo nad 354 μmol/l s akutním vzestupem aspoň o 44 μmol/l, diuréza pod 0,3 ml/kg/hod aspoň 24 hodin nebo anurie 12 hodin</w:t>
      </w:r>
    </w:p>
    <w:p w:rsidR="00E82085" w:rsidRPr="00EE6EC3" w:rsidRDefault="00E82085" w:rsidP="00E82085">
      <w:pPr>
        <w:pStyle w:val="Odstavecseseznamem"/>
        <w:numPr>
          <w:ilvl w:val="0"/>
          <w:numId w:val="38"/>
        </w:numPr>
        <w:spacing w:line="276" w:lineRule="auto"/>
        <w:rPr>
          <w:rFonts w:cs="Arial"/>
          <w:szCs w:val="18"/>
        </w:rPr>
      </w:pPr>
      <w:r w:rsidRPr="00EE6EC3">
        <w:rPr>
          <w:rFonts w:cs="Arial"/>
          <w:b/>
          <w:szCs w:val="18"/>
          <w:u w:val="single"/>
        </w:rPr>
        <w:t>rozdělení podle příčiny:</w:t>
      </w:r>
    </w:p>
    <w:p w:rsidR="00E82085" w:rsidRPr="00EE6EC3" w:rsidRDefault="00E82085" w:rsidP="00E82085">
      <w:pPr>
        <w:pStyle w:val="Odstavecseseznamem"/>
        <w:numPr>
          <w:ilvl w:val="1"/>
          <w:numId w:val="38"/>
        </w:numPr>
        <w:spacing w:line="276" w:lineRule="auto"/>
        <w:rPr>
          <w:rFonts w:cs="Arial"/>
          <w:szCs w:val="18"/>
        </w:rPr>
      </w:pPr>
      <w:r w:rsidRPr="00EE6EC3">
        <w:rPr>
          <w:rFonts w:cs="Arial"/>
          <w:b/>
          <w:szCs w:val="18"/>
        </w:rPr>
        <w:t>prerenální</w:t>
      </w:r>
      <w:r w:rsidRPr="00EE6EC3">
        <w:rPr>
          <w:rFonts w:cs="Arial"/>
          <w:szCs w:val="18"/>
        </w:rPr>
        <w:t xml:space="preserve"> - 20-55% případů</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 xml:space="preserve">hypoperfuze ledvin s omezením funkčního průtoku - úprava funkce při obnovení průtoku; při delším omezení ischemie parenchymu - </w:t>
      </w:r>
      <w:r w:rsidRPr="00EE6EC3">
        <w:rPr>
          <w:rFonts w:cs="Arial"/>
          <w:b/>
          <w:szCs w:val="18"/>
        </w:rPr>
        <w:t>akutní tubulární nekróza</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se systémovou aktivací RAAS - kompenzace syntézou PG a NO v ledvinách</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etio: hypovolémie (zvracení, průjmy, pocení, špatná léčba diuretiky), nízký MSV (srdeční selhání), snížený efektivní arteriální volum (ascitická jaterní cirhóza, hepatorenální syndrom, sepse, akutní pankreatitida, peritonitida, hypoalbuminémie), NSA, šok, bilaterální obstrukce a. renalis</w:t>
      </w:r>
    </w:p>
    <w:p w:rsidR="00E82085" w:rsidRPr="00EE6EC3" w:rsidRDefault="00E82085" w:rsidP="00E82085">
      <w:pPr>
        <w:pStyle w:val="Odstavecseseznamem"/>
        <w:numPr>
          <w:ilvl w:val="2"/>
          <w:numId w:val="38"/>
        </w:numPr>
        <w:spacing w:line="276" w:lineRule="auto"/>
        <w:rPr>
          <w:rFonts w:cs="Arial"/>
          <w:szCs w:val="18"/>
        </w:rPr>
      </w:pPr>
      <w:r w:rsidRPr="00EE6EC3">
        <w:rPr>
          <w:rFonts w:cs="Arial"/>
          <w:b/>
          <w:szCs w:val="18"/>
        </w:rPr>
        <w:t>KO:</w:t>
      </w:r>
      <w:r w:rsidRPr="00EE6EC3">
        <w:rPr>
          <w:rFonts w:cs="Arial"/>
          <w:szCs w:val="18"/>
        </w:rPr>
        <w:t xml:space="preserve"> žízeň, hypotenze, tachykardie, snížení turgoru kůže, pokles diurézy, nízký CŽT, suché sliznice, promodralá akra</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sediment bez buněk, bez velkých změn; nízký odpad sodíku, moč koncentrovaná</w:t>
      </w:r>
    </w:p>
    <w:p w:rsidR="00E82085" w:rsidRPr="00EE6EC3" w:rsidRDefault="00E82085" w:rsidP="00E82085">
      <w:pPr>
        <w:pStyle w:val="Odstavecseseznamem"/>
        <w:numPr>
          <w:ilvl w:val="3"/>
          <w:numId w:val="38"/>
        </w:numPr>
        <w:spacing w:line="276" w:lineRule="auto"/>
        <w:rPr>
          <w:rFonts w:cs="Arial"/>
          <w:szCs w:val="18"/>
        </w:rPr>
      </w:pPr>
      <w:r w:rsidRPr="00EE6EC3">
        <w:rPr>
          <w:rFonts w:cs="Arial"/>
          <w:szCs w:val="18"/>
        </w:rPr>
        <w:t>ve fázi akutní tubulární nekrózy izostenurie, vysoká frakční exkrece sodíku</w:t>
      </w:r>
    </w:p>
    <w:p w:rsidR="00E82085" w:rsidRPr="00EE6EC3" w:rsidRDefault="00E82085" w:rsidP="00E82085">
      <w:pPr>
        <w:pStyle w:val="Odstavecseseznamem"/>
        <w:numPr>
          <w:ilvl w:val="3"/>
          <w:numId w:val="38"/>
        </w:numPr>
        <w:spacing w:line="276" w:lineRule="auto"/>
        <w:rPr>
          <w:rFonts w:cs="Arial"/>
          <w:szCs w:val="18"/>
        </w:rPr>
      </w:pPr>
      <w:r w:rsidRPr="00EE6EC3">
        <w:rPr>
          <w:rFonts w:cs="Arial"/>
          <w:szCs w:val="18"/>
        </w:rPr>
        <w:t>normálně velmi nízká exkreční frakce sodíku</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laboratorně hemokoncentrace - nahoru HTK, albumin, Hb, vzestup urey (bez kreatininu)</w:t>
      </w:r>
    </w:p>
    <w:p w:rsidR="00E82085" w:rsidRPr="00EE6EC3" w:rsidRDefault="00E82085" w:rsidP="00E82085">
      <w:pPr>
        <w:pStyle w:val="Odstavecseseznamem"/>
        <w:numPr>
          <w:ilvl w:val="1"/>
          <w:numId w:val="38"/>
        </w:numPr>
        <w:spacing w:line="276" w:lineRule="auto"/>
        <w:rPr>
          <w:rFonts w:cs="Arial"/>
          <w:szCs w:val="18"/>
        </w:rPr>
      </w:pPr>
      <w:r w:rsidRPr="00EE6EC3">
        <w:rPr>
          <w:rFonts w:cs="Arial"/>
          <w:b/>
          <w:szCs w:val="18"/>
        </w:rPr>
        <w:t>renální</w:t>
      </w:r>
      <w:r w:rsidRPr="00EE6EC3">
        <w:rPr>
          <w:rFonts w:cs="Arial"/>
          <w:szCs w:val="18"/>
        </w:rPr>
        <w:t xml:space="preserve"> - 40-65% případů</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přímé poškození renálního parenchymu</w:t>
      </w:r>
    </w:p>
    <w:p w:rsidR="00E82085" w:rsidRPr="00EE6EC3" w:rsidRDefault="00E82085" w:rsidP="00E82085">
      <w:pPr>
        <w:pStyle w:val="Odstavecseseznamem"/>
        <w:numPr>
          <w:ilvl w:val="2"/>
          <w:numId w:val="38"/>
        </w:numPr>
        <w:spacing w:line="276" w:lineRule="auto"/>
        <w:rPr>
          <w:rFonts w:cs="Arial"/>
          <w:szCs w:val="18"/>
        </w:rPr>
      </w:pPr>
      <w:r w:rsidRPr="00EE6EC3">
        <w:rPr>
          <w:rFonts w:cs="Arial"/>
          <w:b/>
          <w:szCs w:val="18"/>
        </w:rPr>
        <w:t>ischemické</w:t>
      </w:r>
      <w:r w:rsidRPr="00EE6EC3">
        <w:rPr>
          <w:rFonts w:cs="Arial"/>
          <w:szCs w:val="18"/>
        </w:rPr>
        <w:t xml:space="preserve"> - protrahovaná ischemie, po obnovení průtoku se neobnoví funkce; často navazuje na prerenální selhání</w:t>
      </w:r>
    </w:p>
    <w:p w:rsidR="00E82085" w:rsidRPr="00EE6EC3" w:rsidRDefault="00E82085" w:rsidP="00E82085">
      <w:pPr>
        <w:pStyle w:val="Odstavecseseznamem"/>
        <w:numPr>
          <w:ilvl w:val="3"/>
          <w:numId w:val="38"/>
        </w:numPr>
        <w:spacing w:line="276" w:lineRule="auto"/>
        <w:rPr>
          <w:rFonts w:cs="Arial"/>
          <w:szCs w:val="18"/>
        </w:rPr>
      </w:pPr>
      <w:r w:rsidRPr="00EE6EC3">
        <w:rPr>
          <w:rFonts w:cs="Arial"/>
          <w:szCs w:val="18"/>
        </w:rPr>
        <w:t>mechanismy: omezení průtoku kůrou, snížení permeability glomerulární kapilární stěny, reflux filtrátu poškozenými tubuly do intersticia, tubulární obstrukce</w:t>
      </w:r>
    </w:p>
    <w:p w:rsidR="00E82085" w:rsidRPr="00EE6EC3" w:rsidRDefault="00E82085" w:rsidP="00E82085">
      <w:pPr>
        <w:pStyle w:val="Odstavecseseznamem"/>
        <w:numPr>
          <w:ilvl w:val="3"/>
          <w:numId w:val="38"/>
        </w:numPr>
        <w:spacing w:line="276" w:lineRule="auto"/>
        <w:rPr>
          <w:rFonts w:cs="Arial"/>
          <w:szCs w:val="18"/>
        </w:rPr>
      </w:pPr>
      <w:r w:rsidRPr="00EE6EC3">
        <w:rPr>
          <w:rFonts w:cs="Arial"/>
          <w:szCs w:val="18"/>
        </w:rPr>
        <w:t>hepatorenální syndrom - u ascitické jaterní cirhózy; splanchnická dilatace + aktivace RAAS a sympatiku</w:t>
      </w:r>
    </w:p>
    <w:p w:rsidR="00E82085" w:rsidRPr="00EE6EC3" w:rsidRDefault="00E82085" w:rsidP="00E82085">
      <w:pPr>
        <w:pStyle w:val="Odstavecseseznamem"/>
        <w:numPr>
          <w:ilvl w:val="2"/>
          <w:numId w:val="38"/>
        </w:numPr>
        <w:spacing w:line="276" w:lineRule="auto"/>
        <w:rPr>
          <w:rFonts w:cs="Arial"/>
          <w:szCs w:val="18"/>
        </w:rPr>
      </w:pPr>
      <w:r w:rsidRPr="00EE6EC3">
        <w:rPr>
          <w:rFonts w:cs="Arial"/>
          <w:b/>
          <w:szCs w:val="18"/>
        </w:rPr>
        <w:t>nefrotoxické</w:t>
      </w:r>
      <w:r w:rsidRPr="00EE6EC3">
        <w:rPr>
          <w:rFonts w:cs="Arial"/>
          <w:szCs w:val="18"/>
        </w:rPr>
        <w:t xml:space="preserve"> - aminoglykosidy, cefalosporiny (cefalotin), sulfonamidy (obstrukce tubulů krystaly), amfotericin B, cisplatina, vysoké dávky MTX (precipitace v tubulech), ifosfamid a cyklosporin (chronická nefrotoxicita, fibróza intersticia), NSA</w:t>
      </w:r>
    </w:p>
    <w:p w:rsidR="00E82085" w:rsidRPr="00EE6EC3" w:rsidRDefault="00E82085" w:rsidP="00E82085">
      <w:pPr>
        <w:pStyle w:val="Odstavecseseznamem"/>
        <w:numPr>
          <w:ilvl w:val="2"/>
          <w:numId w:val="38"/>
        </w:numPr>
        <w:spacing w:line="276" w:lineRule="auto"/>
        <w:rPr>
          <w:rFonts w:cs="Arial"/>
          <w:szCs w:val="18"/>
        </w:rPr>
      </w:pPr>
      <w:r w:rsidRPr="00EE6EC3">
        <w:rPr>
          <w:rFonts w:cs="Arial"/>
          <w:b/>
          <w:szCs w:val="18"/>
        </w:rPr>
        <w:t>kontrastová nefropatie</w:t>
      </w:r>
      <w:r w:rsidRPr="00EE6EC3">
        <w:rPr>
          <w:rFonts w:cs="Arial"/>
          <w:szCs w:val="18"/>
        </w:rPr>
        <w:t xml:space="preserve"> - vazokonstikce, přímá tubulotoxicita</w:t>
      </w:r>
    </w:p>
    <w:p w:rsidR="00E82085" w:rsidRPr="00EE6EC3" w:rsidRDefault="00E82085" w:rsidP="00E82085">
      <w:pPr>
        <w:pStyle w:val="Odstavecseseznamem"/>
        <w:numPr>
          <w:ilvl w:val="3"/>
          <w:numId w:val="38"/>
        </w:numPr>
        <w:spacing w:line="276" w:lineRule="auto"/>
        <w:rPr>
          <w:rFonts w:cs="Arial"/>
          <w:szCs w:val="18"/>
        </w:rPr>
      </w:pPr>
      <w:r w:rsidRPr="00EE6EC3">
        <w:rPr>
          <w:rFonts w:cs="Arial"/>
          <w:szCs w:val="18"/>
        </w:rPr>
        <w:lastRenderedPageBreak/>
        <w:t xml:space="preserve">po gadoliniu u dialyzovaných </w:t>
      </w:r>
      <w:r w:rsidRPr="00EE6EC3">
        <w:rPr>
          <w:rFonts w:cs="Arial"/>
          <w:b/>
          <w:szCs w:val="18"/>
        </w:rPr>
        <w:t>nefrogenní systémová fibróza</w:t>
      </w:r>
      <w:r w:rsidRPr="00EE6EC3">
        <w:rPr>
          <w:rFonts w:cs="Arial"/>
          <w:szCs w:val="18"/>
        </w:rPr>
        <w:t xml:space="preserve"> - kožní pigmentace a indurace, kloubní kontraktury, fibróza orgánů</w:t>
      </w:r>
    </w:p>
    <w:p w:rsidR="00E82085" w:rsidRPr="00EE6EC3" w:rsidRDefault="00E82085" w:rsidP="00E82085">
      <w:pPr>
        <w:pStyle w:val="Odstavecseseznamem"/>
        <w:numPr>
          <w:ilvl w:val="2"/>
          <w:numId w:val="38"/>
        </w:numPr>
        <w:spacing w:line="276" w:lineRule="auto"/>
        <w:rPr>
          <w:rFonts w:cs="Arial"/>
          <w:szCs w:val="18"/>
        </w:rPr>
      </w:pPr>
      <w:r w:rsidRPr="00EE6EC3">
        <w:rPr>
          <w:rFonts w:cs="Arial"/>
          <w:b/>
          <w:szCs w:val="18"/>
        </w:rPr>
        <w:t>rhabdomyolýza</w:t>
      </w:r>
      <w:r w:rsidRPr="00EE6EC3">
        <w:rPr>
          <w:rFonts w:cs="Arial"/>
          <w:szCs w:val="18"/>
        </w:rPr>
        <w:t xml:space="preserve"> - trauma, komprese velkých svalových skupin, prochlazení + alkohol, </w:t>
      </w:r>
      <w:r w:rsidRPr="00EE6EC3">
        <w:rPr>
          <w:rFonts w:cs="Arial"/>
          <w:b/>
          <w:szCs w:val="18"/>
        </w:rPr>
        <w:t>hemolýza</w:t>
      </w:r>
      <w:r w:rsidRPr="00EE6EC3">
        <w:rPr>
          <w:rFonts w:cs="Arial"/>
          <w:szCs w:val="18"/>
        </w:rPr>
        <w:t xml:space="preserve"> - inkompatibilní transfuze, hemolytická krize při anémiích; selhání u hypovolemie a acidózy - renální vazokonstrikce, precipitace Hb a Mb v tubulech</w:t>
      </w:r>
    </w:p>
    <w:p w:rsidR="00E82085" w:rsidRPr="00EE6EC3" w:rsidRDefault="00E82085" w:rsidP="00E82085">
      <w:pPr>
        <w:pStyle w:val="Odstavecseseznamem"/>
        <w:numPr>
          <w:ilvl w:val="2"/>
          <w:numId w:val="38"/>
        </w:numPr>
        <w:spacing w:line="276" w:lineRule="auto"/>
        <w:rPr>
          <w:rFonts w:cs="Arial"/>
          <w:szCs w:val="18"/>
        </w:rPr>
      </w:pPr>
      <w:r w:rsidRPr="00EE6EC3">
        <w:rPr>
          <w:rFonts w:cs="Arial"/>
          <w:b/>
          <w:szCs w:val="18"/>
        </w:rPr>
        <w:t>akutní urátová nefropatie</w:t>
      </w:r>
      <w:r w:rsidRPr="00EE6EC3">
        <w:rPr>
          <w:rFonts w:cs="Arial"/>
          <w:szCs w:val="18"/>
        </w:rPr>
        <w:t xml:space="preserve"> - komplikace cytostatické terapie u myeloproliferativních a lymfoproliferativních onemocnění</w:t>
      </w:r>
    </w:p>
    <w:p w:rsidR="00E82085" w:rsidRPr="00EE6EC3" w:rsidRDefault="00E82085" w:rsidP="00E82085">
      <w:pPr>
        <w:pStyle w:val="Odstavecseseznamem"/>
        <w:numPr>
          <w:ilvl w:val="2"/>
          <w:numId w:val="38"/>
        </w:numPr>
        <w:spacing w:line="276" w:lineRule="auto"/>
        <w:rPr>
          <w:rFonts w:cs="Arial"/>
          <w:szCs w:val="18"/>
        </w:rPr>
      </w:pPr>
      <w:r w:rsidRPr="00EE6EC3">
        <w:rPr>
          <w:rFonts w:cs="Arial"/>
          <w:b/>
          <w:szCs w:val="18"/>
        </w:rPr>
        <w:t xml:space="preserve">průběh </w:t>
      </w:r>
      <w:r w:rsidRPr="00EE6EC3">
        <w:rPr>
          <w:rFonts w:cs="Arial"/>
          <w:szCs w:val="18"/>
        </w:rPr>
        <w:t>ve 3 fázích:</w:t>
      </w:r>
    </w:p>
    <w:p w:rsidR="00E82085" w:rsidRPr="00EE6EC3" w:rsidRDefault="00E82085" w:rsidP="00E82085">
      <w:pPr>
        <w:pStyle w:val="Odstavecseseznamem"/>
        <w:numPr>
          <w:ilvl w:val="3"/>
          <w:numId w:val="38"/>
        </w:numPr>
        <w:spacing w:line="276" w:lineRule="auto"/>
        <w:rPr>
          <w:rFonts w:cs="Arial"/>
          <w:szCs w:val="18"/>
        </w:rPr>
      </w:pPr>
      <w:r w:rsidRPr="00EE6EC3">
        <w:rPr>
          <w:rFonts w:cs="Arial"/>
          <w:b/>
          <w:szCs w:val="18"/>
        </w:rPr>
        <w:t>oligoanurie</w:t>
      </w:r>
      <w:r w:rsidRPr="00EE6EC3">
        <w:rPr>
          <w:rFonts w:cs="Arial"/>
          <w:szCs w:val="18"/>
        </w:rPr>
        <w:t xml:space="preserve"> - hyperhydratace, iontová dysbalance, hyperkalémie, acidóza, retence dusíkatých katabolitů; není vždy</w:t>
      </w:r>
    </w:p>
    <w:p w:rsidR="00E82085" w:rsidRPr="00EE6EC3" w:rsidRDefault="00E82085" w:rsidP="00E82085">
      <w:pPr>
        <w:pStyle w:val="Odstavecseseznamem"/>
        <w:numPr>
          <w:ilvl w:val="3"/>
          <w:numId w:val="38"/>
        </w:numPr>
        <w:spacing w:line="276" w:lineRule="auto"/>
        <w:rPr>
          <w:rFonts w:cs="Arial"/>
          <w:szCs w:val="18"/>
        </w:rPr>
      </w:pPr>
      <w:r w:rsidRPr="00EE6EC3">
        <w:rPr>
          <w:rFonts w:cs="Arial"/>
          <w:b/>
          <w:szCs w:val="18"/>
        </w:rPr>
        <w:t>polyurie</w:t>
      </w:r>
      <w:r w:rsidRPr="00EE6EC3">
        <w:rPr>
          <w:rFonts w:cs="Arial"/>
          <w:szCs w:val="18"/>
        </w:rPr>
        <w:t xml:space="preserve"> - návrat diurézy bez obnovy tubulárních funkcí; dehydratace</w:t>
      </w:r>
    </w:p>
    <w:p w:rsidR="00E82085" w:rsidRPr="00EE6EC3" w:rsidRDefault="00E82085" w:rsidP="00E82085">
      <w:pPr>
        <w:pStyle w:val="Odstavecseseznamem"/>
        <w:numPr>
          <w:ilvl w:val="3"/>
          <w:numId w:val="38"/>
        </w:numPr>
        <w:spacing w:line="276" w:lineRule="auto"/>
        <w:rPr>
          <w:rFonts w:cs="Arial"/>
          <w:szCs w:val="18"/>
        </w:rPr>
      </w:pPr>
      <w:r w:rsidRPr="00EE6EC3">
        <w:rPr>
          <w:rFonts w:cs="Arial"/>
          <w:szCs w:val="18"/>
        </w:rPr>
        <w:t>restaurace funkcí - zvýšení GF, pokles azotémie, úprava koncentračních funkcí</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nález: válce s tubulárními bb, hematurie, malá proteinurie</w:t>
      </w:r>
    </w:p>
    <w:p w:rsidR="00E82085" w:rsidRPr="00EE6EC3" w:rsidRDefault="00E82085" w:rsidP="00E82085">
      <w:pPr>
        <w:pStyle w:val="Odstavecseseznamem"/>
        <w:numPr>
          <w:ilvl w:val="1"/>
          <w:numId w:val="38"/>
        </w:numPr>
        <w:spacing w:line="276" w:lineRule="auto"/>
        <w:rPr>
          <w:rFonts w:cs="Arial"/>
          <w:szCs w:val="18"/>
        </w:rPr>
      </w:pPr>
      <w:r w:rsidRPr="00EE6EC3">
        <w:rPr>
          <w:rFonts w:cs="Arial"/>
          <w:b/>
          <w:szCs w:val="18"/>
        </w:rPr>
        <w:t>postrenální</w:t>
      </w:r>
      <w:r w:rsidRPr="00EE6EC3">
        <w:rPr>
          <w:rFonts w:cs="Arial"/>
          <w:szCs w:val="18"/>
        </w:rPr>
        <w:t xml:space="preserve"> - 5-10% případů</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oboustranná obstrukce močových cest, jednostranná obstrukce jedné funkční ledviny</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krátkodobá reverzibilní, dlouhodobá s atrofií parenchymu</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etio: hypertofie prostaty, ca hrdla děložního, kongenitální anomálie, konkrementy, velká krevní koagula, nekróza papily, iatrogenní (ligatura močovodu, edém sliznice po urologickém vyšetření), neurogenní měchýř, striktury uretry, fimóza, kongenitální chlopeň</w:t>
      </w:r>
    </w:p>
    <w:p w:rsidR="00E82085" w:rsidRPr="00EE6EC3" w:rsidRDefault="00E82085" w:rsidP="00E82085">
      <w:pPr>
        <w:pStyle w:val="Odstavecseseznamem"/>
        <w:numPr>
          <w:ilvl w:val="2"/>
          <w:numId w:val="38"/>
        </w:numPr>
        <w:spacing w:line="276" w:lineRule="auto"/>
        <w:rPr>
          <w:rFonts w:cs="Arial"/>
          <w:szCs w:val="18"/>
        </w:rPr>
      </w:pPr>
      <w:r w:rsidRPr="00EE6EC3">
        <w:rPr>
          <w:rFonts w:cs="Arial"/>
          <w:b/>
          <w:szCs w:val="18"/>
        </w:rPr>
        <w:t>KO:</w:t>
      </w:r>
      <w:r w:rsidRPr="00EE6EC3">
        <w:rPr>
          <w:rFonts w:cs="Arial"/>
          <w:szCs w:val="18"/>
        </w:rPr>
        <w:t xml:space="preserve"> při akutní obstrukci bolest nad symfýzou, v průběhu ureterů nebo v bedrech (renální kolika), pyurie, hematurie</w:t>
      </w:r>
    </w:p>
    <w:p w:rsidR="00E82085" w:rsidRPr="00EE6EC3" w:rsidRDefault="00E82085" w:rsidP="00E82085">
      <w:pPr>
        <w:pStyle w:val="Odstavecseseznamem"/>
        <w:numPr>
          <w:ilvl w:val="2"/>
          <w:numId w:val="38"/>
        </w:numPr>
        <w:spacing w:line="276" w:lineRule="auto"/>
        <w:rPr>
          <w:rFonts w:cs="Arial"/>
          <w:szCs w:val="18"/>
        </w:rPr>
      </w:pPr>
      <w:r w:rsidRPr="00EE6EC3">
        <w:rPr>
          <w:rFonts w:cs="Arial"/>
          <w:b/>
          <w:szCs w:val="18"/>
        </w:rPr>
        <w:t>dg:</w:t>
      </w:r>
      <w:r w:rsidRPr="00EE6EC3">
        <w:rPr>
          <w:rFonts w:cs="Arial"/>
          <w:szCs w:val="18"/>
        </w:rPr>
        <w:t xml:space="preserve"> najdu obstrukci - potvrzení zlepšením renálních funkcí po derivaci moči</w:t>
      </w:r>
    </w:p>
    <w:p w:rsidR="00E82085" w:rsidRPr="00EE6EC3" w:rsidRDefault="00E82085" w:rsidP="00E82085">
      <w:pPr>
        <w:pStyle w:val="Odstavecseseznamem"/>
        <w:numPr>
          <w:ilvl w:val="0"/>
          <w:numId w:val="38"/>
        </w:numPr>
        <w:spacing w:line="276" w:lineRule="auto"/>
        <w:rPr>
          <w:rFonts w:cs="Arial"/>
          <w:szCs w:val="18"/>
        </w:rPr>
      </w:pPr>
      <w:r w:rsidRPr="00EE6EC3">
        <w:rPr>
          <w:rFonts w:cs="Arial"/>
          <w:b/>
          <w:szCs w:val="18"/>
          <w:u w:val="single"/>
        </w:rPr>
        <w:t>dif. dg.:</w:t>
      </w:r>
      <w:r w:rsidRPr="00EE6EC3">
        <w:rPr>
          <w:rFonts w:cs="Arial"/>
          <w:szCs w:val="18"/>
        </w:rPr>
        <w:t xml:space="preserve"> </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t>akutní vs. chronické - u chronického svraštění ledvin, anémie</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t>prerenální - zachována schopnost koncentrovat moč - vysoká osmolarita</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t>renální - typická izostenurie</w:t>
      </w:r>
    </w:p>
    <w:p w:rsidR="00E82085" w:rsidRPr="00EE6EC3" w:rsidRDefault="00E82085" w:rsidP="00E82085">
      <w:pPr>
        <w:pStyle w:val="Odstavecseseznamem"/>
        <w:numPr>
          <w:ilvl w:val="0"/>
          <w:numId w:val="38"/>
        </w:numPr>
        <w:spacing w:line="276" w:lineRule="auto"/>
        <w:rPr>
          <w:rFonts w:cs="Arial"/>
          <w:szCs w:val="18"/>
        </w:rPr>
      </w:pPr>
      <w:r w:rsidRPr="00EE6EC3">
        <w:rPr>
          <w:rFonts w:cs="Arial"/>
          <w:b/>
          <w:szCs w:val="18"/>
          <w:u w:val="single"/>
        </w:rPr>
        <w:t>prognóza:</w:t>
      </w:r>
      <w:r w:rsidRPr="00EE6EC3">
        <w:rPr>
          <w:rFonts w:cs="Arial"/>
          <w:szCs w:val="18"/>
        </w:rPr>
        <w:t xml:space="preserve"> závisí na příčině (špatná u selhání jako součásti MODS)</w:t>
      </w:r>
    </w:p>
    <w:p w:rsidR="00E82085" w:rsidRPr="00EE6EC3" w:rsidRDefault="00E82085" w:rsidP="00E82085">
      <w:pPr>
        <w:pStyle w:val="Odstavecseseznamem"/>
        <w:numPr>
          <w:ilvl w:val="0"/>
          <w:numId w:val="38"/>
        </w:numPr>
        <w:spacing w:line="276" w:lineRule="auto"/>
        <w:rPr>
          <w:rFonts w:cs="Arial"/>
          <w:szCs w:val="18"/>
        </w:rPr>
      </w:pPr>
      <w:r w:rsidRPr="00EE6EC3">
        <w:rPr>
          <w:rFonts w:cs="Arial"/>
          <w:b/>
          <w:szCs w:val="18"/>
          <w:u w:val="single"/>
        </w:rPr>
        <w:t>prevence:</w:t>
      </w:r>
      <w:r w:rsidRPr="00EE6EC3">
        <w:rPr>
          <w:rFonts w:cs="Arial"/>
          <w:szCs w:val="18"/>
        </w:rPr>
        <w:t xml:space="preserve"> zachování intravaskulárního objemu, udržování MSV, eliminace expozice nefrotoxickým látkám, forsírovaná diuréza při terapii cytostatiky a rhabdomyolýze</w:t>
      </w:r>
    </w:p>
    <w:p w:rsidR="00E82085" w:rsidRPr="00EE6EC3" w:rsidRDefault="00E82085" w:rsidP="00E82085">
      <w:pPr>
        <w:pStyle w:val="Odstavecseseznamem"/>
        <w:numPr>
          <w:ilvl w:val="0"/>
          <w:numId w:val="38"/>
        </w:numPr>
        <w:spacing w:line="276" w:lineRule="auto"/>
        <w:rPr>
          <w:rFonts w:cs="Arial"/>
          <w:szCs w:val="18"/>
        </w:rPr>
      </w:pPr>
      <w:r w:rsidRPr="00EE6EC3">
        <w:rPr>
          <w:rFonts w:cs="Arial"/>
          <w:b/>
          <w:szCs w:val="18"/>
          <w:u w:val="single"/>
        </w:rPr>
        <w:t>terapie:</w:t>
      </w:r>
    </w:p>
    <w:p w:rsidR="00E82085" w:rsidRPr="00EE6EC3" w:rsidRDefault="00E82085" w:rsidP="00E82085">
      <w:pPr>
        <w:pStyle w:val="Odstavecseseznamem"/>
        <w:numPr>
          <w:ilvl w:val="1"/>
          <w:numId w:val="38"/>
        </w:numPr>
        <w:spacing w:line="276" w:lineRule="auto"/>
        <w:rPr>
          <w:rFonts w:cs="Arial"/>
          <w:szCs w:val="18"/>
        </w:rPr>
      </w:pPr>
      <w:r w:rsidRPr="00EE6EC3">
        <w:rPr>
          <w:rFonts w:cs="Arial"/>
          <w:b/>
          <w:szCs w:val="18"/>
        </w:rPr>
        <w:t>korekce hypovolémie</w:t>
      </w:r>
      <w:r w:rsidRPr="00EE6EC3">
        <w:rPr>
          <w:rFonts w:cs="Arial"/>
          <w:szCs w:val="18"/>
        </w:rPr>
        <w:t xml:space="preserve"> - krystaloidní roztoky</w:t>
      </w:r>
    </w:p>
    <w:p w:rsidR="00E82085" w:rsidRPr="00EE6EC3" w:rsidRDefault="00E82085" w:rsidP="00E82085">
      <w:pPr>
        <w:pStyle w:val="Odstavecseseznamem"/>
        <w:numPr>
          <w:ilvl w:val="1"/>
          <w:numId w:val="38"/>
        </w:numPr>
        <w:spacing w:line="276" w:lineRule="auto"/>
        <w:rPr>
          <w:rFonts w:cs="Arial"/>
          <w:szCs w:val="18"/>
        </w:rPr>
      </w:pPr>
      <w:r w:rsidRPr="00EE6EC3">
        <w:rPr>
          <w:rFonts w:cs="Arial"/>
          <w:b/>
          <w:szCs w:val="18"/>
        </w:rPr>
        <w:t>diuretika</w:t>
      </w:r>
      <w:r w:rsidRPr="00EE6EC3">
        <w:rPr>
          <w:rFonts w:cs="Arial"/>
          <w:szCs w:val="18"/>
        </w:rPr>
        <w:t xml:space="preserve"> - možná, zvýšením diurézy mohou zkrátit dobu dialýzy</w:t>
      </w:r>
    </w:p>
    <w:p w:rsidR="00E82085" w:rsidRPr="00EE6EC3" w:rsidRDefault="00E82085" w:rsidP="00E82085">
      <w:pPr>
        <w:pStyle w:val="Odstavecseseznamem"/>
        <w:numPr>
          <w:ilvl w:val="2"/>
          <w:numId w:val="38"/>
        </w:numPr>
        <w:spacing w:line="276" w:lineRule="auto"/>
        <w:rPr>
          <w:rFonts w:cs="Arial"/>
          <w:szCs w:val="18"/>
        </w:rPr>
      </w:pPr>
      <w:r w:rsidRPr="00EE6EC3">
        <w:rPr>
          <w:rFonts w:cs="Arial"/>
          <w:b/>
          <w:szCs w:val="18"/>
        </w:rPr>
        <w:t>manitol</w:t>
      </w:r>
      <w:r w:rsidRPr="00EE6EC3">
        <w:rPr>
          <w:rFonts w:cs="Arial"/>
          <w:szCs w:val="18"/>
        </w:rPr>
        <w:t xml:space="preserve"> - plazmaexpandér, diuretikum, vazodilatace, snížení edému tkání</w:t>
      </w:r>
    </w:p>
    <w:p w:rsidR="00E82085" w:rsidRPr="00EE6EC3" w:rsidRDefault="00E82085" w:rsidP="00E82085">
      <w:pPr>
        <w:pStyle w:val="Odstavecseseznamem"/>
        <w:numPr>
          <w:ilvl w:val="3"/>
          <w:numId w:val="38"/>
        </w:numPr>
        <w:spacing w:line="276" w:lineRule="auto"/>
        <w:rPr>
          <w:rFonts w:cs="Arial"/>
          <w:szCs w:val="18"/>
        </w:rPr>
      </w:pPr>
      <w:r w:rsidRPr="00EE6EC3">
        <w:rPr>
          <w:rFonts w:cs="Arial"/>
          <w:szCs w:val="18"/>
        </w:rPr>
        <w:t>zvyšuje průtok tubuly - může zabránit obstrukci válci</w:t>
      </w:r>
    </w:p>
    <w:p w:rsidR="00E82085" w:rsidRPr="00EE6EC3" w:rsidRDefault="00E82085" w:rsidP="00E82085">
      <w:pPr>
        <w:pStyle w:val="Odstavecseseznamem"/>
        <w:numPr>
          <w:ilvl w:val="2"/>
          <w:numId w:val="38"/>
        </w:numPr>
        <w:spacing w:line="276" w:lineRule="auto"/>
        <w:rPr>
          <w:rFonts w:cs="Arial"/>
          <w:szCs w:val="18"/>
        </w:rPr>
      </w:pPr>
      <w:r w:rsidRPr="00EE6EC3">
        <w:rPr>
          <w:rFonts w:cs="Arial"/>
          <w:b/>
          <w:szCs w:val="18"/>
        </w:rPr>
        <w:t>furosemid</w:t>
      </w:r>
      <w:r w:rsidRPr="00EE6EC3">
        <w:rPr>
          <w:rFonts w:cs="Arial"/>
          <w:szCs w:val="18"/>
        </w:rPr>
        <w:t xml:space="preserve"> - blok kotransportu - snížení spotřeby kyslíku, prevence ischemie; pouze dočasně (prvních 24 hodin)</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význam u hyperhydratovaných nemocných</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t>hyperhydratace - diuretika, omezení příjmu soli (1-2 g denně), omezení příjmu vody (1 l/den), dialýza s ultrafiltrací</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t>monitorace stavu hydratace, volum doplnit hypoosmolárními roztoky - poloviční fyziologický roztok, ředěný 5% glukózou</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t xml:space="preserve">hepatorenální syndrom - </w:t>
      </w:r>
      <w:r w:rsidRPr="00EE6EC3">
        <w:rPr>
          <w:rFonts w:cs="Arial"/>
          <w:b/>
          <w:szCs w:val="18"/>
        </w:rPr>
        <w:t>terlipresin</w:t>
      </w:r>
    </w:p>
    <w:p w:rsidR="00E82085" w:rsidRPr="00EE6EC3" w:rsidRDefault="00E82085" w:rsidP="00E82085">
      <w:pPr>
        <w:pStyle w:val="Odstavecseseznamem"/>
        <w:numPr>
          <w:ilvl w:val="1"/>
          <w:numId w:val="38"/>
        </w:numPr>
        <w:spacing w:line="276" w:lineRule="auto"/>
        <w:rPr>
          <w:rFonts w:cs="Arial"/>
          <w:szCs w:val="18"/>
        </w:rPr>
      </w:pPr>
      <w:r w:rsidRPr="00EE6EC3">
        <w:rPr>
          <w:rFonts w:cs="Arial"/>
          <w:b/>
          <w:szCs w:val="18"/>
        </w:rPr>
        <w:t>dieta</w:t>
      </w:r>
      <w:r w:rsidRPr="00EE6EC3">
        <w:rPr>
          <w:rFonts w:cs="Arial"/>
          <w:szCs w:val="18"/>
        </w:rPr>
        <w:t xml:space="preserve"> - dostatečný příjem energie jako prevence ketoacidózy a katabolismu, prevence tvorby dusíkatých metabolitů</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parenterální výživa - glukóza, tuky, speciální složení aminokyselin</w:t>
      </w:r>
    </w:p>
    <w:p w:rsidR="00E82085" w:rsidRPr="00EE6EC3" w:rsidRDefault="00E82085" w:rsidP="00E82085">
      <w:pPr>
        <w:pStyle w:val="Odstavecseseznamem"/>
        <w:numPr>
          <w:ilvl w:val="0"/>
          <w:numId w:val="38"/>
        </w:numPr>
        <w:spacing w:line="276" w:lineRule="auto"/>
        <w:rPr>
          <w:rFonts w:cs="Arial"/>
          <w:szCs w:val="18"/>
        </w:rPr>
      </w:pPr>
      <w:r w:rsidRPr="00EE6EC3">
        <w:rPr>
          <w:rFonts w:cs="Arial"/>
          <w:b/>
          <w:szCs w:val="18"/>
          <w:u w:val="single"/>
        </w:rPr>
        <w:t>komplikace:</w:t>
      </w:r>
    </w:p>
    <w:p w:rsidR="00E82085" w:rsidRPr="00EE6EC3" w:rsidRDefault="00E82085" w:rsidP="00E82085">
      <w:pPr>
        <w:pStyle w:val="Odstavecseseznamem"/>
        <w:numPr>
          <w:ilvl w:val="1"/>
          <w:numId w:val="38"/>
        </w:numPr>
        <w:spacing w:line="276" w:lineRule="auto"/>
        <w:rPr>
          <w:rFonts w:cs="Arial"/>
          <w:szCs w:val="18"/>
        </w:rPr>
      </w:pPr>
      <w:r w:rsidRPr="00EE6EC3">
        <w:rPr>
          <w:rFonts w:cs="Arial"/>
          <w:b/>
          <w:szCs w:val="18"/>
        </w:rPr>
        <w:t>hyperkalémie</w:t>
      </w:r>
      <w:r w:rsidRPr="00EE6EC3">
        <w:rPr>
          <w:rFonts w:cs="Arial"/>
          <w:szCs w:val="18"/>
        </w:rPr>
        <w:t xml:space="preserve"> - nad 6,5 mmol/l riziko srdeční zástavy</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při anurii, rhabdomyolýze, krvácení do GIT</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dialýza, dočasně alkalizace, infuze hypertonické glukózy + 10 IU inzulinu, i.v. calcium gluconicum</w:t>
      </w:r>
    </w:p>
    <w:p w:rsidR="00E82085" w:rsidRPr="00EE6EC3" w:rsidRDefault="00E82085" w:rsidP="00E82085">
      <w:pPr>
        <w:pStyle w:val="Odstavecseseznamem"/>
        <w:numPr>
          <w:ilvl w:val="1"/>
          <w:numId w:val="38"/>
        </w:numPr>
        <w:spacing w:line="276" w:lineRule="auto"/>
        <w:rPr>
          <w:rFonts w:cs="Arial"/>
          <w:szCs w:val="18"/>
        </w:rPr>
      </w:pPr>
      <w:r w:rsidRPr="00EE6EC3">
        <w:rPr>
          <w:rFonts w:cs="Arial"/>
          <w:b/>
          <w:szCs w:val="18"/>
        </w:rPr>
        <w:t>hypokalémie</w:t>
      </w:r>
      <w:r w:rsidRPr="00EE6EC3">
        <w:rPr>
          <w:rFonts w:cs="Arial"/>
          <w:szCs w:val="18"/>
        </w:rPr>
        <w:t xml:space="preserve"> - při polyurické fázi, korekci acidózy, anabolismus</w:t>
      </w:r>
    </w:p>
    <w:p w:rsidR="00E82085" w:rsidRPr="00EE6EC3" w:rsidRDefault="00E82085" w:rsidP="00E82085">
      <w:pPr>
        <w:pStyle w:val="Odstavecseseznamem"/>
        <w:numPr>
          <w:ilvl w:val="2"/>
          <w:numId w:val="38"/>
        </w:numPr>
        <w:spacing w:line="276" w:lineRule="auto"/>
        <w:rPr>
          <w:rFonts w:cs="Arial"/>
          <w:szCs w:val="18"/>
        </w:rPr>
      </w:pPr>
      <w:r w:rsidRPr="00EE6EC3">
        <w:rPr>
          <w:rFonts w:cs="Arial"/>
          <w:szCs w:val="18"/>
        </w:rPr>
        <w:t>suplementace - pomalu - 20 ml 7,5% KCl v 500 ml FR; rychlost podávání maximálně 20 mmol/h + sledovat</w:t>
      </w:r>
    </w:p>
    <w:p w:rsidR="00E82085" w:rsidRPr="00EE6EC3" w:rsidRDefault="00E82085" w:rsidP="00E82085">
      <w:pPr>
        <w:pStyle w:val="Odstavecseseznamem"/>
        <w:numPr>
          <w:ilvl w:val="0"/>
          <w:numId w:val="38"/>
        </w:numPr>
        <w:spacing w:line="276" w:lineRule="auto"/>
        <w:rPr>
          <w:rFonts w:cs="Arial"/>
          <w:szCs w:val="18"/>
        </w:rPr>
      </w:pPr>
      <w:r w:rsidRPr="00EE6EC3">
        <w:rPr>
          <w:rFonts w:cs="Arial"/>
          <w:b/>
          <w:szCs w:val="18"/>
          <w:u w:val="single"/>
        </w:rPr>
        <w:t>dietní opatření:</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t>prevence katabolismu a ketoacidózy s minimální možnou produkcí metabolitů dusíku</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t>restrikce tekutin</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t>ideálně parenterální výživa se speciálním složením pro případy akutního renálního selhání</w:t>
      </w:r>
    </w:p>
    <w:p w:rsidR="00E82085" w:rsidRPr="00EE6EC3" w:rsidRDefault="00E82085" w:rsidP="00E82085">
      <w:pPr>
        <w:pStyle w:val="Odstavecseseznamem"/>
        <w:numPr>
          <w:ilvl w:val="0"/>
          <w:numId w:val="38"/>
        </w:numPr>
        <w:spacing w:line="276" w:lineRule="auto"/>
        <w:rPr>
          <w:rFonts w:cs="Arial"/>
          <w:szCs w:val="18"/>
        </w:rPr>
      </w:pPr>
      <w:r w:rsidRPr="00EE6EC3">
        <w:rPr>
          <w:rFonts w:cs="Arial"/>
          <w:b/>
          <w:szCs w:val="18"/>
          <w:u w:val="single"/>
        </w:rPr>
        <w:t>dialýza:</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lastRenderedPageBreak/>
        <w:t>I: klinické známky urémie (perikarditida, neuropatie, postižení GIT), hyperkalémie nad 6,5 mmol/l, hyperhydratace rezistentní na diuretika (hlavně při rozvoji plicního edému), těžká metabolická acidóza, oligoanurie trvající déle než 3 dny</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t>předpoklad, že zrychlí průběh, neplatí - může snížit prokrvení ledvin</w:t>
      </w:r>
    </w:p>
    <w:p w:rsidR="00E82085" w:rsidRPr="00EE6EC3" w:rsidRDefault="00E82085" w:rsidP="00E82085">
      <w:pPr>
        <w:pStyle w:val="Odstavecseseznamem"/>
        <w:numPr>
          <w:ilvl w:val="1"/>
          <w:numId w:val="38"/>
        </w:numPr>
        <w:spacing w:line="276" w:lineRule="auto"/>
        <w:rPr>
          <w:rFonts w:cs="Arial"/>
          <w:szCs w:val="18"/>
        </w:rPr>
      </w:pPr>
      <w:r w:rsidRPr="00EE6EC3">
        <w:rPr>
          <w:rFonts w:cs="Arial"/>
          <w:szCs w:val="18"/>
        </w:rPr>
        <w:t>dočasná dialýza cestou  katétru ve velké žíle</w:t>
      </w:r>
    </w:p>
    <w:p w:rsidR="00056F12" w:rsidRPr="00EF0AF5" w:rsidRDefault="00056F12" w:rsidP="00056F12">
      <w:pPr>
        <w:rPr>
          <w:color w:val="FF0000"/>
        </w:rPr>
      </w:pPr>
    </w:p>
    <w:p w:rsidR="00AE4BDA" w:rsidRPr="001E1E0D" w:rsidRDefault="00AE4BDA" w:rsidP="00056F12">
      <w:pPr>
        <w:pStyle w:val="Nadpis1"/>
        <w:ind w:left="567" w:hanging="567"/>
      </w:pPr>
      <w:bookmarkStart w:id="23" w:name="_Toc468526229"/>
      <w:r w:rsidRPr="001E1E0D">
        <w:t>12a) Trombembolická nemoc, prevence v intenzivní medicíně. Jiné typy embolií</w:t>
      </w:r>
      <w:bookmarkEnd w:id="23"/>
    </w:p>
    <w:p w:rsidR="001E1E0D" w:rsidRDefault="001E1E0D" w:rsidP="001E1E0D"/>
    <w:p w:rsidR="001E1E0D" w:rsidRPr="001E1E0D" w:rsidRDefault="001E1E0D" w:rsidP="001E1E0D">
      <w:pPr>
        <w:rPr>
          <w:b/>
        </w:rPr>
      </w:pPr>
      <w:r>
        <w:rPr>
          <w:b/>
        </w:rPr>
        <w:t>Trombembolická nemoc</w:t>
      </w:r>
    </w:p>
    <w:p w:rsidR="001E1E0D" w:rsidRDefault="001E1E0D" w:rsidP="001E1E0D">
      <w:r>
        <w:t xml:space="preserve">= žilní tromboza a následná embolizace, </w:t>
      </w:r>
    </w:p>
    <w:p w:rsidR="001E1E0D" w:rsidRDefault="001E1E0D" w:rsidP="001E1E0D">
      <w:r w:rsidRPr="001E1E0D">
        <w:rPr>
          <w:u w:val="single"/>
        </w:rPr>
        <w:t>Trias</w:t>
      </w:r>
      <w:r>
        <w:t xml:space="preserve">: hyperkoagluace, poškození cévní stěny, zpomalení krevního proudu. </w:t>
      </w:r>
    </w:p>
    <w:p w:rsidR="001E1E0D" w:rsidRDefault="001E1E0D" w:rsidP="001E1E0D">
      <w:r w:rsidRPr="001E1E0D">
        <w:rPr>
          <w:u w:val="single"/>
        </w:rPr>
        <w:t>Patogeneze</w:t>
      </w:r>
      <w:r>
        <w:t xml:space="preserve">: </w:t>
      </w:r>
    </w:p>
    <w:p w:rsidR="001E1E0D" w:rsidRDefault="001E1E0D" w:rsidP="001E1E0D">
      <w:r>
        <w:t xml:space="preserve">- systémové příčiny: </w:t>
      </w:r>
    </w:p>
    <w:p w:rsidR="001E1E0D" w:rsidRDefault="001E1E0D" w:rsidP="001E1E0D">
      <w:pPr>
        <w:ind w:left="426"/>
      </w:pPr>
      <w:r>
        <w:t xml:space="preserve">- vrozené(defekty inhibitorů koagluace – AT, protein C, S), </w:t>
      </w:r>
    </w:p>
    <w:p w:rsidR="001E1E0D" w:rsidRDefault="001E1E0D" w:rsidP="001E1E0D">
      <w:pPr>
        <w:ind w:left="426"/>
      </w:pPr>
      <w:r>
        <w:t xml:space="preserve">- získané(autoimunitní onemocnění, systémové onemocnění pojiva, léky, infekce). </w:t>
      </w:r>
    </w:p>
    <w:p w:rsidR="001E1E0D" w:rsidRDefault="001E1E0D" w:rsidP="001E1E0D">
      <w:r>
        <w:t xml:space="preserve">- Lokální: útlak cévy, degenerativní onemocnění cév, cévní anomálie. </w:t>
      </w:r>
    </w:p>
    <w:p w:rsidR="001E1E0D" w:rsidRDefault="001E1E0D" w:rsidP="001E1E0D">
      <w:r w:rsidRPr="001E1E0D">
        <w:rPr>
          <w:u w:val="single"/>
        </w:rPr>
        <w:t>Rizikové faktory</w:t>
      </w:r>
      <w:r>
        <w:t xml:space="preserve">: vrozená dispozice, prodělaná TEN příhoda, vyšší věk, obezita, varikozita, dlohodobá imobilizace, perorální antikoncepce, těhotenství, šestinedělí, multiparita, malignita, operace trvající déle než 2h, traumata, kardiální selhávání, infekce, delší cestování). </w:t>
      </w:r>
    </w:p>
    <w:p w:rsidR="001E1E0D" w:rsidRDefault="001E1E0D" w:rsidP="001E1E0D">
      <w:r w:rsidRPr="001E1E0D">
        <w:rPr>
          <w:u w:val="single"/>
        </w:rPr>
        <w:t>Klinik</w:t>
      </w:r>
      <w:r>
        <w:t xml:space="preserve">a: žilní makro a mikrotrombozou, tepennou trombozou, embolizace. </w:t>
      </w:r>
    </w:p>
    <w:p w:rsidR="001E1E0D" w:rsidRDefault="001E1E0D" w:rsidP="001E1E0D">
      <w:r w:rsidRPr="001E1E0D">
        <w:rPr>
          <w:u w:val="single"/>
        </w:rPr>
        <w:t>Diagnoza</w:t>
      </w:r>
      <w:r>
        <w:t xml:space="preserve">: průkaz trombozy(UZ, flebografie) nebo plicní embolizace (sken, angio) nebo tepenné okluze (UZ, arteriografie). </w:t>
      </w:r>
    </w:p>
    <w:p w:rsidR="001E1E0D" w:rsidRDefault="001E1E0D" w:rsidP="001E1E0D">
      <w:r w:rsidRPr="001E1E0D">
        <w:rPr>
          <w:u w:val="single"/>
        </w:rPr>
        <w:t>Terapie</w:t>
      </w:r>
      <w:r>
        <w:t xml:space="preserve">: </w:t>
      </w:r>
    </w:p>
    <w:p w:rsidR="001E1E0D" w:rsidRDefault="001E1E0D" w:rsidP="001E1E0D">
      <w:r w:rsidRPr="001E1E0D">
        <w:rPr>
          <w:i/>
        </w:rPr>
        <w:t>Antikoagulační terapie:</w:t>
      </w:r>
      <w:r>
        <w:t xml:space="preserve"> u masivních a čestvých tromboz a embolizaci, jako prevence, neovlivní již vzniký trombus, </w:t>
      </w:r>
    </w:p>
    <w:p w:rsidR="001E1E0D" w:rsidRDefault="001E1E0D" w:rsidP="001E1E0D">
      <w:r w:rsidRPr="001E1E0D">
        <w:rPr>
          <w:i/>
        </w:rPr>
        <w:t>Antitrombotická léčba</w:t>
      </w:r>
      <w:r>
        <w:t xml:space="preserve">: neovlivnuje konverzi fibrinogenu na fibrin. Pouziva se nefrakciovany nebo nizkomolekularni LMWH heparin. </w:t>
      </w:r>
    </w:p>
    <w:p w:rsidR="001E1E0D" w:rsidRDefault="001E1E0D" w:rsidP="001E1E0D">
      <w:r w:rsidRPr="001E1E0D">
        <w:rPr>
          <w:i/>
        </w:rPr>
        <w:t>Antiagregační léčba</w:t>
      </w:r>
      <w:r>
        <w:t xml:space="preserve"> (ASA, klopidogrel). Léčbu laboratorně nekontrolujeme. </w:t>
      </w:r>
    </w:p>
    <w:p w:rsidR="001E1E0D" w:rsidRDefault="001E1E0D" w:rsidP="001E1E0D">
      <w:r w:rsidRPr="001E1E0D">
        <w:rPr>
          <w:i/>
        </w:rPr>
        <w:t>Warfarin</w:t>
      </w:r>
      <w:r>
        <w:t xml:space="preserve"> – inhibitory jaterní syntezy faktorů. </w:t>
      </w:r>
    </w:p>
    <w:p w:rsidR="001E1E0D" w:rsidRDefault="001E1E0D" w:rsidP="001E1E0D">
      <w:r w:rsidRPr="001E1E0D">
        <w:rPr>
          <w:i/>
        </w:rPr>
        <w:t>Trombolytika</w:t>
      </w:r>
      <w:r>
        <w:t xml:space="preserve"> – fibrinolytika – aktivatory plazminogenu. Vsechna iv, nejlépe do 1 hodiny. Streptokináza(vznik protilatek), alteplaza. </w:t>
      </w:r>
    </w:p>
    <w:p w:rsidR="001E1E0D" w:rsidRDefault="001E1E0D" w:rsidP="001E1E0D"/>
    <w:p w:rsidR="001E1E0D" w:rsidRDefault="001E1E0D" w:rsidP="001E1E0D">
      <w:r w:rsidRPr="001E1E0D">
        <w:rPr>
          <w:u w:val="single"/>
        </w:rPr>
        <w:t>Prevence</w:t>
      </w:r>
      <w:r>
        <w:t>:</w:t>
      </w:r>
    </w:p>
    <w:p w:rsidR="001E1E0D" w:rsidRDefault="001E1E0D" w:rsidP="001E1E0D">
      <w:r>
        <w:t xml:space="preserve">- fyzikální opatření: bandáže, elastické punčochy, rehabilitace, časná mobilizace, farmakologická opatření: heparinizace. </w:t>
      </w:r>
    </w:p>
    <w:p w:rsidR="001E1E0D" w:rsidRDefault="001E1E0D" w:rsidP="001E1E0D">
      <w:r>
        <w:t xml:space="preserve">- Nízké riziko (věk do 40 let, výkon pod 45 min, maximálně 1 rizikový faktor): fyzikální opatření. </w:t>
      </w:r>
    </w:p>
    <w:p w:rsidR="001E1E0D" w:rsidRDefault="001E1E0D" w:rsidP="001E1E0D">
      <w:r>
        <w:t xml:space="preserve">- Střední riziko (věk do 60 let, výkon nad 45min, další rizikový faktor): fyzikální opatření, heparinizace do období rehabilitace¨. </w:t>
      </w:r>
    </w:p>
    <w:p w:rsidR="001E1E0D" w:rsidRDefault="001E1E0D" w:rsidP="001E1E0D">
      <w:r>
        <w:t>- Vysoké riziko (věk nad 60, operace nad 45min, další rizikový faktor): jako u předchozích + 7-10denní heparinizace.</w:t>
      </w:r>
    </w:p>
    <w:p w:rsidR="001E1E0D" w:rsidRDefault="001E1E0D" w:rsidP="001E1E0D"/>
    <w:p w:rsidR="001E1E0D" w:rsidRDefault="001E1E0D" w:rsidP="001E1E0D">
      <w:pPr>
        <w:rPr>
          <w:b/>
        </w:rPr>
      </w:pPr>
      <w:r>
        <w:rPr>
          <w:b/>
        </w:rPr>
        <w:t>Jiné embolie</w:t>
      </w:r>
    </w:p>
    <w:p w:rsidR="001E1E0D" w:rsidRDefault="001E1E0D" w:rsidP="001E1E0D">
      <w:pPr>
        <w:rPr>
          <w:rFonts w:cs="Arial"/>
          <w:szCs w:val="20"/>
          <w:shd w:val="clear" w:color="auto" w:fill="FFFFFF"/>
        </w:rPr>
      </w:pPr>
      <w:r>
        <w:rPr>
          <w:u w:val="single"/>
        </w:rPr>
        <w:t>Tuková embolie</w:t>
      </w:r>
      <w:r>
        <w:t xml:space="preserve"> </w:t>
      </w:r>
      <w:r w:rsidR="00E62BFC">
        <w:t>–</w:t>
      </w:r>
      <w:r>
        <w:t xml:space="preserve"> </w:t>
      </w:r>
      <w:r w:rsidR="00E62BFC">
        <w:t>při poranění kostí, t</w:t>
      </w:r>
      <w:r w:rsidR="00E62BFC">
        <w:rPr>
          <w:rFonts w:cs="Arial"/>
          <w:color w:val="000000"/>
          <w:szCs w:val="20"/>
          <w:shd w:val="clear" w:color="auto" w:fill="FFFFFF"/>
        </w:rPr>
        <w:t xml:space="preserve">upé poranění podkožní a tukové tkáně, popáleniny. Je rozpoznatelná pouze mikroskopicky (kapénky tuku v kapilárách, mohou se protlačit do velkého oběhu a nalézáme je v kapilárách mozku a </w:t>
      </w:r>
      <w:r w:rsidR="00E62BFC" w:rsidRPr="00E62BFC">
        <w:rPr>
          <w:rFonts w:cs="Arial"/>
          <w:szCs w:val="20"/>
          <w:shd w:val="clear" w:color="auto" w:fill="FFFFFF"/>
        </w:rPr>
        <w:t>glomerulech</w:t>
      </w:r>
      <w:r w:rsidR="00E62BFC" w:rsidRPr="00E62BFC">
        <w:rPr>
          <w:rStyle w:val="apple-converted-space"/>
          <w:rFonts w:cs="Arial"/>
          <w:szCs w:val="20"/>
          <w:shd w:val="clear" w:color="auto" w:fill="FFFFFF"/>
        </w:rPr>
        <w:t> </w:t>
      </w:r>
      <w:hyperlink r:id="rId18" w:tooltip="Ledviny" w:history="1">
        <w:r w:rsidR="00E62BFC" w:rsidRPr="00E62BFC">
          <w:rPr>
            <w:rStyle w:val="Hypertextovodkaz"/>
            <w:rFonts w:cs="Arial"/>
            <w:color w:val="auto"/>
            <w:szCs w:val="20"/>
            <w:u w:val="none"/>
            <w:shd w:val="clear" w:color="auto" w:fill="FFFFFF"/>
          </w:rPr>
          <w:t>ledvin</w:t>
        </w:r>
      </w:hyperlink>
      <w:r w:rsidR="00E62BFC" w:rsidRPr="00E62BFC">
        <w:rPr>
          <w:rFonts w:cs="Arial"/>
          <w:szCs w:val="20"/>
          <w:shd w:val="clear" w:color="auto" w:fill="FFFFFF"/>
        </w:rPr>
        <w:t>).</w:t>
      </w:r>
    </w:p>
    <w:p w:rsidR="00E62BFC" w:rsidRDefault="00E62BFC" w:rsidP="001E1E0D">
      <w:pPr>
        <w:rPr>
          <w:rFonts w:cs="Arial"/>
          <w:szCs w:val="20"/>
          <w:shd w:val="clear" w:color="auto" w:fill="FFFFFF"/>
        </w:rPr>
      </w:pPr>
      <w:r>
        <w:rPr>
          <w:rFonts w:cs="Arial"/>
          <w:szCs w:val="20"/>
          <w:u w:val="single"/>
          <w:shd w:val="clear" w:color="auto" w:fill="FFFFFF"/>
        </w:rPr>
        <w:t>Celulární embolie</w:t>
      </w:r>
      <w:r>
        <w:rPr>
          <w:rFonts w:cs="Arial"/>
          <w:szCs w:val="20"/>
          <w:shd w:val="clear" w:color="auto" w:fill="FFFFFF"/>
        </w:rPr>
        <w:t xml:space="preserve"> - </w:t>
      </w:r>
      <w:r>
        <w:rPr>
          <w:rFonts w:cs="Arial"/>
          <w:color w:val="000000"/>
          <w:szCs w:val="20"/>
          <w:shd w:val="clear" w:color="auto" w:fill="FFFFFF"/>
        </w:rPr>
        <w:t xml:space="preserve">Rozsev </w:t>
      </w:r>
      <w:r w:rsidRPr="00E62BFC">
        <w:rPr>
          <w:rFonts w:cs="Arial"/>
          <w:szCs w:val="20"/>
          <w:shd w:val="clear" w:color="auto" w:fill="FFFFFF"/>
        </w:rPr>
        <w:t>nádorových metastas nebo embolie</w:t>
      </w:r>
      <w:r w:rsidRPr="00E62BFC">
        <w:rPr>
          <w:rStyle w:val="apple-converted-space"/>
          <w:rFonts w:cs="Arial"/>
          <w:szCs w:val="20"/>
          <w:shd w:val="clear" w:color="auto" w:fill="FFFFFF"/>
        </w:rPr>
        <w:t> </w:t>
      </w:r>
      <w:hyperlink r:id="rId19" w:tooltip="Plodová voda" w:history="1">
        <w:r w:rsidRPr="00E62BFC">
          <w:rPr>
            <w:rStyle w:val="Hypertextovodkaz"/>
            <w:rFonts w:cs="Arial"/>
            <w:color w:val="auto"/>
            <w:szCs w:val="20"/>
            <w:u w:val="none"/>
            <w:shd w:val="clear" w:color="auto" w:fill="FFFFFF"/>
          </w:rPr>
          <w:t>plodové vody</w:t>
        </w:r>
      </w:hyperlink>
      <w:r w:rsidRPr="00E62BFC">
        <w:rPr>
          <w:rStyle w:val="apple-converted-space"/>
          <w:rFonts w:cs="Arial"/>
          <w:szCs w:val="20"/>
          <w:shd w:val="clear" w:color="auto" w:fill="FFFFFF"/>
        </w:rPr>
        <w:t> </w:t>
      </w:r>
      <w:r w:rsidRPr="00E62BFC">
        <w:rPr>
          <w:rFonts w:cs="Arial"/>
          <w:szCs w:val="20"/>
          <w:shd w:val="clear" w:color="auto" w:fill="FFFFFF"/>
        </w:rPr>
        <w:t>– nasátí do děložních žil v průběhu porodu a embolie do plicních kapilár, kde nacházíme komponenty plodové vody – vernix (mázek = odloupané epithelie plodu, chloupky, části mekonia) – vede ke vzniku</w:t>
      </w:r>
      <w:r w:rsidRPr="00E62BFC">
        <w:rPr>
          <w:rStyle w:val="apple-converted-space"/>
          <w:rFonts w:cs="Arial"/>
          <w:szCs w:val="20"/>
          <w:shd w:val="clear" w:color="auto" w:fill="FFFFFF"/>
        </w:rPr>
        <w:t> </w:t>
      </w:r>
      <w:hyperlink r:id="rId20" w:tooltip="Diseminovaná intravaskulární koagulace" w:history="1">
        <w:r w:rsidRPr="00E62BFC">
          <w:rPr>
            <w:rStyle w:val="Hypertextovodkaz"/>
            <w:rFonts w:cs="Arial"/>
            <w:color w:val="auto"/>
            <w:szCs w:val="20"/>
            <w:u w:val="none"/>
            <w:shd w:val="clear" w:color="auto" w:fill="FFFFFF"/>
          </w:rPr>
          <w:t>DIC</w:t>
        </w:r>
      </w:hyperlink>
      <w:r w:rsidRPr="00E62BFC">
        <w:rPr>
          <w:rFonts w:cs="Arial"/>
          <w:szCs w:val="20"/>
          <w:shd w:val="clear" w:color="auto" w:fill="FFFFFF"/>
        </w:rPr>
        <w:t>, neboť v membráně buněk plodu je přítomen</w:t>
      </w:r>
      <w:hyperlink r:id="rId21" w:tooltip="Tkáňový thromboplastin (stránka neexistuje)" w:history="1">
        <w:r w:rsidRPr="00E62BFC">
          <w:rPr>
            <w:rStyle w:val="Hypertextovodkaz"/>
            <w:rFonts w:cs="Arial"/>
            <w:color w:val="auto"/>
            <w:szCs w:val="20"/>
            <w:u w:val="none"/>
            <w:shd w:val="clear" w:color="auto" w:fill="FFFFFF"/>
          </w:rPr>
          <w:t>tkáňový thromboplastin</w:t>
        </w:r>
      </w:hyperlink>
      <w:r w:rsidRPr="00E62BFC">
        <w:rPr>
          <w:rStyle w:val="apple-converted-space"/>
          <w:rFonts w:cs="Arial"/>
          <w:szCs w:val="20"/>
          <w:shd w:val="clear" w:color="auto" w:fill="FFFFFF"/>
        </w:rPr>
        <w:t> </w:t>
      </w:r>
      <w:r w:rsidRPr="00E62BFC">
        <w:rPr>
          <w:rFonts w:cs="Arial"/>
          <w:szCs w:val="20"/>
          <w:shd w:val="clear" w:color="auto" w:fill="FFFFFF"/>
        </w:rPr>
        <w:t>(faktor III) a k nebezpečí rozvoje hemoragického šoku a vykrvácení rodičky.</w:t>
      </w:r>
    </w:p>
    <w:p w:rsidR="00E62BFC" w:rsidRDefault="00E62BFC" w:rsidP="00E62BFC">
      <w:pPr>
        <w:pStyle w:val="Bezmezer"/>
        <w:rPr>
          <w:shd w:val="clear" w:color="auto" w:fill="FFFFFF"/>
        </w:rPr>
      </w:pPr>
      <w:r>
        <w:rPr>
          <w:u w:val="single"/>
          <w:shd w:val="clear" w:color="auto" w:fill="FFFFFF"/>
        </w:rPr>
        <w:t>Vzduchová embolie</w:t>
      </w:r>
      <w:r>
        <w:rPr>
          <w:shd w:val="clear" w:color="auto" w:fill="FFFFFF"/>
        </w:rPr>
        <w:t xml:space="preserve"> - </w:t>
      </w:r>
      <w:r w:rsidRPr="00E62BFC">
        <w:rPr>
          <w:shd w:val="clear" w:color="auto" w:fill="FFFFFF"/>
        </w:rPr>
        <w:t>Vnikne-li do žil vzduch (do periferních žil při operacích štítnice nebo zadní jámy lební), dostává se do pravého srdce a do plicních arteriol – při nasátí 100–200 ml smrt, nebo vniká do plicních žil – dostává se do Levého srdce a do mozku – i malé množství vzduchu vyvolá</w:t>
      </w:r>
      <w:r w:rsidRPr="00E62BFC">
        <w:rPr>
          <w:rStyle w:val="apple-converted-space"/>
          <w:rFonts w:cs="Arial"/>
          <w:szCs w:val="20"/>
          <w:shd w:val="clear" w:color="auto" w:fill="FFFFFF"/>
        </w:rPr>
        <w:t> </w:t>
      </w:r>
      <w:hyperlink r:id="rId22" w:tooltip="Ischemie" w:history="1">
        <w:r w:rsidRPr="00E62BFC">
          <w:rPr>
            <w:rStyle w:val="Hypertextovodkaz"/>
            <w:rFonts w:cs="Arial"/>
            <w:color w:val="auto"/>
            <w:szCs w:val="20"/>
            <w:u w:val="none"/>
            <w:shd w:val="clear" w:color="auto" w:fill="FFFFFF"/>
          </w:rPr>
          <w:t>ischemii</w:t>
        </w:r>
      </w:hyperlink>
      <w:r w:rsidRPr="00E62BFC">
        <w:rPr>
          <w:rStyle w:val="apple-converted-space"/>
          <w:rFonts w:cs="Arial"/>
          <w:szCs w:val="20"/>
          <w:shd w:val="clear" w:color="auto" w:fill="FFFFFF"/>
        </w:rPr>
        <w:t> </w:t>
      </w:r>
      <w:r w:rsidRPr="00E62BFC">
        <w:rPr>
          <w:shd w:val="clear" w:color="auto" w:fill="FFFFFF"/>
        </w:rPr>
        <w:t>a smrt (0,5–3 ml) +</w:t>
      </w:r>
      <w:r w:rsidRPr="00E62BFC">
        <w:rPr>
          <w:rStyle w:val="apple-converted-space"/>
          <w:rFonts w:cs="Arial"/>
          <w:szCs w:val="20"/>
          <w:shd w:val="clear" w:color="auto" w:fill="FFFFFF"/>
        </w:rPr>
        <w:t> </w:t>
      </w:r>
      <w:hyperlink r:id="rId23" w:tooltip="Kesonová nemoc" w:history="1">
        <w:r w:rsidRPr="00E62BFC">
          <w:rPr>
            <w:rStyle w:val="Hypertextovodkaz"/>
            <w:rFonts w:cs="Arial"/>
            <w:color w:val="auto"/>
            <w:szCs w:val="20"/>
            <w:u w:val="none"/>
            <w:shd w:val="clear" w:color="auto" w:fill="FFFFFF"/>
          </w:rPr>
          <w:t>kesonová nemoc</w:t>
        </w:r>
      </w:hyperlink>
      <w:r w:rsidRPr="00E62BFC">
        <w:rPr>
          <w:rStyle w:val="apple-converted-space"/>
          <w:rFonts w:cs="Arial"/>
          <w:szCs w:val="20"/>
          <w:shd w:val="clear" w:color="auto" w:fill="FFFFFF"/>
        </w:rPr>
        <w:t> </w:t>
      </w:r>
      <w:r w:rsidRPr="00E62BFC">
        <w:rPr>
          <w:shd w:val="clear" w:color="auto" w:fill="FFFFFF"/>
        </w:rPr>
        <w:t>(bublinky N</w:t>
      </w:r>
      <w:r w:rsidRPr="00E62BFC">
        <w:rPr>
          <w:shd w:val="clear" w:color="auto" w:fill="FFFFFF"/>
          <w:vertAlign w:val="subscript"/>
        </w:rPr>
        <w:t>2</w:t>
      </w:r>
      <w:r w:rsidRPr="00E62BFC">
        <w:rPr>
          <w:rStyle w:val="apple-converted-space"/>
          <w:rFonts w:cs="Arial"/>
          <w:szCs w:val="20"/>
          <w:shd w:val="clear" w:color="auto" w:fill="FFFFFF"/>
        </w:rPr>
        <w:t> </w:t>
      </w:r>
      <w:r w:rsidRPr="00E62BFC">
        <w:rPr>
          <w:shd w:val="clear" w:color="auto" w:fill="FFFFFF"/>
        </w:rPr>
        <w:t>při dekompresi, zvláště ve tkáních bohatých na tuk – CNS)</w:t>
      </w:r>
    </w:p>
    <w:p w:rsidR="00E62BFC" w:rsidRPr="00E62BFC" w:rsidRDefault="00E62BFC" w:rsidP="00E62BFC">
      <w:pPr>
        <w:pStyle w:val="Bezmezer"/>
      </w:pPr>
      <w:r>
        <w:rPr>
          <w:u w:val="single"/>
          <w:shd w:val="clear" w:color="auto" w:fill="FFFFFF"/>
        </w:rPr>
        <w:t>Subcelulární embolie</w:t>
      </w:r>
      <w:r>
        <w:rPr>
          <w:shd w:val="clear" w:color="auto" w:fill="FFFFFF"/>
        </w:rPr>
        <w:t xml:space="preserve"> - </w:t>
      </w:r>
      <w:r>
        <w:rPr>
          <w:rFonts w:cs="Arial"/>
          <w:color w:val="000000"/>
          <w:szCs w:val="20"/>
          <w:shd w:val="clear" w:color="auto" w:fill="FFFFFF"/>
        </w:rPr>
        <w:t>Vmetá se DNA z rozpadlých buněk – po chemotherapii, atheromové hmoty z prasklého plátu (zvláště z aorty do renálních arterií).</w:t>
      </w:r>
    </w:p>
    <w:p w:rsidR="00056F12" w:rsidRPr="00EF0AF5" w:rsidRDefault="00056F12" w:rsidP="00056F12">
      <w:pPr>
        <w:rPr>
          <w:color w:val="FF0000"/>
        </w:rPr>
      </w:pPr>
    </w:p>
    <w:p w:rsidR="00AE4BDA" w:rsidRPr="005C21F8" w:rsidRDefault="00AE4BDA" w:rsidP="00056F12">
      <w:pPr>
        <w:pStyle w:val="Nadpis1"/>
        <w:ind w:left="567" w:hanging="567"/>
      </w:pPr>
      <w:bookmarkStart w:id="24" w:name="_Toc468526230"/>
      <w:r w:rsidRPr="005C21F8">
        <w:t>12b) Neinvazivní a invazivní umělá plicní ventilace v</w:t>
      </w:r>
      <w:r w:rsidR="000E03B3" w:rsidRPr="005C21F8">
        <w:t> </w:t>
      </w:r>
      <w:r w:rsidRPr="005C21F8">
        <w:t>IM</w:t>
      </w:r>
      <w:bookmarkEnd w:id="24"/>
    </w:p>
    <w:p w:rsidR="000E03B3" w:rsidRDefault="000E03B3" w:rsidP="000E03B3"/>
    <w:p w:rsidR="000E03B3" w:rsidRDefault="000E03B3" w:rsidP="000E03B3">
      <w:r>
        <w:t>UPV – soubor postupů umožňujících podpořit nebo do určité míry nahradit činnost některých složek respiračního systému (plic, hrudní stěny, dýchacích svalů, dechového centra) funkčně spojených s výměnou plynů v plicích</w:t>
      </w:r>
    </w:p>
    <w:p w:rsidR="000E03B3" w:rsidRDefault="00770655" w:rsidP="000E03B3">
      <w:r>
        <w:rPr>
          <w:noProof/>
          <w:u w:val="single"/>
          <w:lang w:eastAsia="cs-CZ"/>
        </w:rPr>
        <w:drawing>
          <wp:anchor distT="0" distB="0" distL="114300" distR="114300" simplePos="0" relativeHeight="251673600" behindDoc="1" locked="0" layoutInCell="1" allowOverlap="1">
            <wp:simplePos x="0" y="0"/>
            <wp:positionH relativeFrom="column">
              <wp:posOffset>4186555</wp:posOffset>
            </wp:positionH>
            <wp:positionV relativeFrom="paragraph">
              <wp:posOffset>89535</wp:posOffset>
            </wp:positionV>
            <wp:extent cx="1685925" cy="1247775"/>
            <wp:effectExtent l="19050" t="0" r="0" b="0"/>
            <wp:wrapTight wrapText="bothSides">
              <wp:wrapPolygon edited="0">
                <wp:start x="-244" y="0"/>
                <wp:lineTo x="-244" y="21435"/>
                <wp:lineTo x="21478" y="21435"/>
                <wp:lineTo x="21478" y="0"/>
                <wp:lineTo x="-244" y="0"/>
              </wp:wrapPolygon>
            </wp:wrapTight>
            <wp:docPr id="16" name="Objek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870200" cy="2052637"/>
                      <a:chOff x="4500563" y="3303588"/>
                      <a:chExt cx="2870200" cy="2052637"/>
                    </a:xfrm>
                  </a:grpSpPr>
                  <a:sp>
                    <a:nvSpPr>
                      <a:cNvPr id="51204" name="Rectangle 5" descr="n03000327006"/>
                      <a:cNvSpPr>
                        <a:spLocks noChangeArrowheads="1"/>
                      </a:cNvSpPr>
                    </a:nvSpPr>
                    <a:spPr bwMode="auto">
                      <a:xfrm>
                        <a:off x="4500563" y="3303588"/>
                        <a:ext cx="2870200" cy="2052637"/>
                      </a:xfrm>
                      <a:prstGeom prst="rect">
                        <a:avLst/>
                      </a:prstGeom>
                      <a:blipFill dpi="0" rotWithShape="1">
                        <a:blip r:embed="rId24">
                          <a:alphaModFix amt="36000"/>
                        </a:blip>
                        <a:srcRect/>
                        <a:stretch>
                          <a:fillRect/>
                        </a:stretch>
                      </a:blipFill>
                      <a:ln w="38100">
                        <a:solidFill>
                          <a:schemeClr val="tx1"/>
                        </a:solidFill>
                        <a:miter lim="800000"/>
                        <a:headEnd/>
                        <a:tailEnd/>
                      </a:ln>
                    </a:spPr>
                    <a:txSp>
                      <a:txBody>
                        <a:bodyPr wrap="none" anchor="ctr">
                          <a:spAutoFit/>
                        </a:bodyPr>
                        <a:lstStyle>
                          <a:defPPr>
                            <a:defRPr lang="cs-CZ"/>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cs-CZ" b="1" dirty="0"/>
                        </a:p>
                        <a:p>
                          <a:r>
                            <a:rPr lang="cs-CZ" b="1" dirty="0"/>
                            <a:t>paO2 &lt; 70 torr (9kPa)</a:t>
                          </a:r>
                        </a:p>
                        <a:p>
                          <a:r>
                            <a:rPr lang="cs-CZ" b="1" dirty="0"/>
                            <a:t>paCO2 &gt; 55 torr (7,5kPa)</a:t>
                          </a:r>
                        </a:p>
                        <a:p>
                          <a:r>
                            <a:rPr lang="cs-CZ" b="1" dirty="0"/>
                            <a:t>DF &gt; 35 dechů</a:t>
                          </a:r>
                        </a:p>
                        <a:p>
                          <a:r>
                            <a:rPr lang="cs-CZ" b="1" dirty="0"/>
                            <a:t>VC &lt; 15 ml/kg</a:t>
                          </a:r>
                        </a:p>
                        <a:p>
                          <a:r>
                            <a:rPr lang="cs-CZ" b="1" dirty="0"/>
                            <a:t>apnoe</a:t>
                          </a:r>
                        </a:p>
                        <a:p>
                          <a:endParaRPr lang="cs-CZ" b="1" dirty="0"/>
                        </a:p>
                      </a:txBody>
                      <a:useSpRect/>
                    </a:txSp>
                  </a:sp>
                </lc:lockedCanvas>
              </a:graphicData>
            </a:graphic>
          </wp:anchor>
        </w:drawing>
      </w:r>
      <w:r w:rsidR="000E03B3">
        <w:rPr>
          <w:u w:val="single"/>
        </w:rPr>
        <w:t>Indikace</w:t>
      </w:r>
      <w:r w:rsidR="000E03B3">
        <w:t>:</w:t>
      </w:r>
    </w:p>
    <w:p w:rsidR="009A4FC5" w:rsidRPr="000E03B3" w:rsidRDefault="009A4FC5" w:rsidP="008F5BA4">
      <w:pPr>
        <w:numPr>
          <w:ilvl w:val="0"/>
          <w:numId w:val="10"/>
        </w:numPr>
      </w:pPr>
      <w:r w:rsidRPr="000E03B3">
        <w:t>nedostatečná alveolární ventilace</w:t>
      </w:r>
    </w:p>
    <w:p w:rsidR="009A4FC5" w:rsidRPr="000E03B3" w:rsidRDefault="009A4FC5" w:rsidP="008F5BA4">
      <w:pPr>
        <w:numPr>
          <w:ilvl w:val="0"/>
          <w:numId w:val="10"/>
        </w:numPr>
      </w:pPr>
      <w:r w:rsidRPr="000E03B3">
        <w:t xml:space="preserve">nedostatečná oxygenace </w:t>
      </w:r>
    </w:p>
    <w:p w:rsidR="009A4FC5" w:rsidRPr="000E03B3" w:rsidRDefault="009A4FC5" w:rsidP="008F5BA4">
      <w:pPr>
        <w:numPr>
          <w:ilvl w:val="0"/>
          <w:numId w:val="10"/>
        </w:numPr>
      </w:pPr>
      <w:r w:rsidRPr="000E03B3">
        <w:t>excesivní zvýšení dechové práce</w:t>
      </w:r>
    </w:p>
    <w:p w:rsidR="009A4FC5" w:rsidRPr="000E03B3" w:rsidRDefault="009A4FC5" w:rsidP="008F5BA4">
      <w:pPr>
        <w:numPr>
          <w:ilvl w:val="0"/>
          <w:numId w:val="10"/>
        </w:numPr>
      </w:pPr>
      <w:r w:rsidRPr="000E03B3">
        <w:t>nutnost podpory kardiovaskulárního systému - městnavé selhání</w:t>
      </w:r>
    </w:p>
    <w:p w:rsidR="009A4FC5" w:rsidRPr="000E03B3" w:rsidRDefault="009A4FC5" w:rsidP="008F5BA4">
      <w:pPr>
        <w:numPr>
          <w:ilvl w:val="0"/>
          <w:numId w:val="10"/>
        </w:numPr>
      </w:pPr>
      <w:r w:rsidRPr="000E03B3">
        <w:t>umožnění anestezie</w:t>
      </w:r>
    </w:p>
    <w:p w:rsidR="009A4FC5" w:rsidRPr="000E03B3" w:rsidRDefault="009A4FC5" w:rsidP="008F5BA4">
      <w:pPr>
        <w:numPr>
          <w:ilvl w:val="0"/>
          <w:numId w:val="10"/>
        </w:numPr>
      </w:pPr>
      <w:r w:rsidRPr="000E03B3">
        <w:t>snížení ICP</w:t>
      </w:r>
    </w:p>
    <w:p w:rsidR="009A4FC5" w:rsidRDefault="009A4FC5" w:rsidP="008F5BA4">
      <w:pPr>
        <w:numPr>
          <w:ilvl w:val="0"/>
          <w:numId w:val="10"/>
        </w:numPr>
      </w:pPr>
      <w:r w:rsidRPr="000E03B3">
        <w:lastRenderedPageBreak/>
        <w:t>stabilizace hrudní stěny</w:t>
      </w:r>
    </w:p>
    <w:p w:rsidR="00770655" w:rsidRDefault="00770655" w:rsidP="00770655">
      <w:pPr>
        <w:rPr>
          <w:u w:val="single"/>
        </w:rPr>
      </w:pPr>
      <w:r>
        <w:rPr>
          <w:u w:val="single"/>
        </w:rPr>
        <w:t>Fyziologické cíle UPV:</w:t>
      </w:r>
    </w:p>
    <w:p w:rsidR="009A4FC5" w:rsidRPr="00770655" w:rsidRDefault="009A4FC5" w:rsidP="008F5BA4">
      <w:pPr>
        <w:numPr>
          <w:ilvl w:val="0"/>
          <w:numId w:val="11"/>
        </w:numPr>
      </w:pPr>
      <w:r w:rsidRPr="00770655">
        <w:t>Zlepšit výměnu plynů v plicích : biochemie – permisivní přístup (</w:t>
      </w:r>
      <w:r w:rsidRPr="00770655">
        <w:rPr>
          <w:i/>
          <w:iCs/>
        </w:rPr>
        <w:t>hypoxemie není nutně spojena s horším outcome</w:t>
      </w:r>
      <w:r w:rsidRPr="00770655">
        <w:t xml:space="preserve">) </w:t>
      </w:r>
    </w:p>
    <w:p w:rsidR="009A4FC5" w:rsidRPr="00770655" w:rsidRDefault="009A4FC5" w:rsidP="008F5BA4">
      <w:pPr>
        <w:numPr>
          <w:ilvl w:val="1"/>
          <w:numId w:val="11"/>
        </w:numPr>
      </w:pPr>
      <w:r w:rsidRPr="00770655">
        <w:t xml:space="preserve"> alveolární ventilace (PaCO2, pH)</w:t>
      </w:r>
    </w:p>
    <w:p w:rsidR="009A4FC5" w:rsidRPr="00770655" w:rsidRDefault="009A4FC5" w:rsidP="008F5BA4">
      <w:pPr>
        <w:numPr>
          <w:ilvl w:val="1"/>
          <w:numId w:val="11"/>
        </w:numPr>
      </w:pPr>
      <w:r w:rsidRPr="00770655">
        <w:t>arteriální oxygenace (PaO2,spO2  )</w:t>
      </w:r>
    </w:p>
    <w:p w:rsidR="009A4FC5" w:rsidRPr="00770655" w:rsidRDefault="009A4FC5" w:rsidP="008F5BA4">
      <w:pPr>
        <w:numPr>
          <w:ilvl w:val="1"/>
          <w:numId w:val="11"/>
        </w:numPr>
      </w:pPr>
      <w:r w:rsidRPr="00770655">
        <w:t xml:space="preserve"> SaO2 &gt;90%, PaO2 &gt;60mm Hg : CPAP, možnost úpravy dalších parametrů</w:t>
      </w:r>
    </w:p>
    <w:p w:rsidR="009A4FC5" w:rsidRPr="00770655" w:rsidRDefault="009A4FC5" w:rsidP="008F5BA4">
      <w:pPr>
        <w:numPr>
          <w:ilvl w:val="1"/>
          <w:numId w:val="11"/>
        </w:numPr>
      </w:pPr>
      <w:r w:rsidRPr="00770655">
        <w:t>DO2/VO2 (hemoglobin, sedace) VO2 = Q x 13.4 x Hb x (SaO2 – SvO2)</w:t>
      </w:r>
    </w:p>
    <w:p w:rsidR="009A4FC5" w:rsidRPr="00770655" w:rsidRDefault="009A4FC5" w:rsidP="008F5BA4">
      <w:pPr>
        <w:numPr>
          <w:ilvl w:val="0"/>
          <w:numId w:val="11"/>
        </w:numPr>
      </w:pPr>
      <w:r w:rsidRPr="00770655">
        <w:t>Zvýšit plicní objem: plicní mechanika – ne za každou cenu ( ARMA protokol 6ml /kg IBW</w:t>
      </w:r>
    </w:p>
    <w:p w:rsidR="009A4FC5" w:rsidRPr="00770655" w:rsidRDefault="009A4FC5" w:rsidP="008F5BA4">
      <w:pPr>
        <w:numPr>
          <w:ilvl w:val="1"/>
          <w:numId w:val="11"/>
        </w:numPr>
      </w:pPr>
      <w:r w:rsidRPr="00770655">
        <w:t xml:space="preserve"> dostatečný end-inspirační objem: open the lung !!! PIP</w:t>
      </w:r>
    </w:p>
    <w:p w:rsidR="009A4FC5" w:rsidRPr="00770655" w:rsidRDefault="009A4FC5" w:rsidP="008F5BA4">
      <w:pPr>
        <w:numPr>
          <w:ilvl w:val="1"/>
          <w:numId w:val="11"/>
        </w:numPr>
      </w:pPr>
      <w:r w:rsidRPr="00770655">
        <w:t xml:space="preserve"> dostatečný end-exspirační objem - zvýšení FRC : keep it open - PEEP</w:t>
      </w:r>
    </w:p>
    <w:p w:rsidR="009A4FC5" w:rsidRPr="00770655" w:rsidRDefault="009A4FC5" w:rsidP="008F5BA4">
      <w:pPr>
        <w:numPr>
          <w:ilvl w:val="0"/>
          <w:numId w:val="11"/>
        </w:numPr>
      </w:pPr>
      <w:r w:rsidRPr="00770655">
        <w:t xml:space="preserve"> Snížit, upravit dechovou práci: klinika</w:t>
      </w:r>
    </w:p>
    <w:p w:rsidR="00770655" w:rsidRPr="00770655" w:rsidRDefault="00770655" w:rsidP="00770655">
      <w:pPr>
        <w:rPr>
          <w:u w:val="single"/>
        </w:rPr>
      </w:pPr>
      <w:r w:rsidRPr="00770655">
        <w:rPr>
          <w:bCs/>
          <w:u w:val="single"/>
        </w:rPr>
        <w:t>Klinické cíle UPV</w:t>
      </w:r>
      <w:r w:rsidRPr="00770655">
        <w:rPr>
          <w:u w:val="single"/>
        </w:rPr>
        <w:t xml:space="preserve"> </w:t>
      </w:r>
    </w:p>
    <w:p w:rsidR="009A4FC5" w:rsidRPr="00770655" w:rsidRDefault="009A4FC5" w:rsidP="008F5BA4">
      <w:pPr>
        <w:numPr>
          <w:ilvl w:val="0"/>
          <w:numId w:val="12"/>
        </w:numPr>
      </w:pPr>
      <w:r w:rsidRPr="00770655">
        <w:t>Odstra</w:t>
      </w:r>
      <w:r w:rsidR="00010208">
        <w:t>nění hypoxemie/hyperkapnie a respirašní acidózy</w:t>
      </w:r>
    </w:p>
    <w:p w:rsidR="009A4FC5" w:rsidRDefault="009A4FC5" w:rsidP="008F5BA4">
      <w:pPr>
        <w:numPr>
          <w:ilvl w:val="0"/>
          <w:numId w:val="12"/>
        </w:numPr>
      </w:pPr>
      <w:r w:rsidRPr="00770655">
        <w:t>Zvládnutí dechové tísně</w:t>
      </w:r>
    </w:p>
    <w:p w:rsidR="00DE688F" w:rsidRDefault="00DE688F" w:rsidP="00DE688F"/>
    <w:p w:rsidR="00DE688F" w:rsidRDefault="00DE688F" w:rsidP="00DE688F">
      <w:pPr>
        <w:rPr>
          <w:b/>
        </w:rPr>
      </w:pPr>
      <w:r>
        <w:rPr>
          <w:b/>
        </w:rPr>
        <w:t>Invazivní UPV</w:t>
      </w:r>
    </w:p>
    <w:p w:rsidR="00DE688F" w:rsidRDefault="00DE688F" w:rsidP="00DE688F">
      <w:r>
        <w:rPr>
          <w:b/>
        </w:rPr>
        <w:t xml:space="preserve">- </w:t>
      </w:r>
      <w:r>
        <w:t>invazivní zajištění DC intubací nebo tracheostomií</w:t>
      </w:r>
    </w:p>
    <w:p w:rsidR="00DE688F" w:rsidRDefault="00DE688F" w:rsidP="00DE688F">
      <w:r>
        <w:t>- iniciální fáze napojení na invazivní  UPV vyžaduje hlubokou analgosedaci a relaxaci</w:t>
      </w:r>
    </w:p>
    <w:p w:rsidR="00DE688F" w:rsidRDefault="00DE688F" w:rsidP="00DE688F">
      <w:r>
        <w:t>- volíme řízený režim ventilace tlakem/objemem</w:t>
      </w:r>
    </w:p>
    <w:p w:rsidR="00DE688F" w:rsidRDefault="00DE688F" w:rsidP="00DE688F">
      <w:r>
        <w:rPr>
          <w:u w:val="single"/>
        </w:rPr>
        <w:t>Nastavení ventilátoru u dospělého</w:t>
      </w:r>
    </w:p>
    <w:p w:rsidR="00DE688F" w:rsidRDefault="00DE688F" w:rsidP="00DE688F">
      <w:pPr>
        <w:ind w:left="284"/>
      </w:pPr>
      <w:r>
        <w:t>- dechový objem Vt – 7-10ml/kg (vyšší u resp.selhání, nižší u ARDS</w:t>
      </w:r>
    </w:p>
    <w:p w:rsidR="00DE688F" w:rsidRDefault="00DE688F" w:rsidP="00DE688F">
      <w:pPr>
        <w:ind w:left="284"/>
      </w:pPr>
      <w:r>
        <w:t>- dechová frekvence – 10-15/min</w:t>
      </w:r>
    </w:p>
    <w:p w:rsidR="00DE688F" w:rsidRDefault="00DE688F" w:rsidP="00DE688F">
      <w:pPr>
        <w:ind w:left="284"/>
      </w:pPr>
      <w:r>
        <w:t>- Poměr inspirace:expirace – 1:2</w:t>
      </w:r>
    </w:p>
    <w:p w:rsidR="00DE688F" w:rsidRDefault="00DE688F" w:rsidP="00DE688F">
      <w:pPr>
        <w:ind w:left="284"/>
      </w:pPr>
      <w:r>
        <w:t>- Inspirační průtok 40-80l/min</w:t>
      </w:r>
    </w:p>
    <w:p w:rsidR="00DE688F" w:rsidRDefault="00DE688F" w:rsidP="00DE688F">
      <w:pPr>
        <w:ind w:left="284"/>
      </w:pPr>
      <w:r>
        <w:t>- inspirační frakce kyslíku FiO2 – 0,4 – 1,0</w:t>
      </w:r>
    </w:p>
    <w:p w:rsidR="00DE688F" w:rsidRDefault="00DE688F" w:rsidP="00DE688F">
      <w:pPr>
        <w:ind w:left="284"/>
      </w:pPr>
      <w:r>
        <w:t>- hodnota PEEP – 4-8cm H</w:t>
      </w:r>
      <w:r>
        <w:rPr>
          <w:vertAlign w:val="subscript"/>
        </w:rPr>
        <w:t>2</w:t>
      </w:r>
      <w:r>
        <w:t>O</w:t>
      </w:r>
    </w:p>
    <w:p w:rsidR="00DE688F" w:rsidRDefault="00DE688F" w:rsidP="00DE688F">
      <w:r>
        <w:t>- úprave velikosti minutové ventilace se řídí hodnotami ETCO</w:t>
      </w:r>
      <w:r>
        <w:rPr>
          <w:vertAlign w:val="subscript"/>
        </w:rPr>
        <w:t>2</w:t>
      </w:r>
      <w:r>
        <w:t xml:space="preserve"> – tenze CO</w:t>
      </w:r>
      <w:r>
        <w:rPr>
          <w:vertAlign w:val="subscript"/>
        </w:rPr>
        <w:t>2</w:t>
      </w:r>
      <w:r>
        <w:t xml:space="preserve"> ve vydechovaném vzduchu na konci výdechu většinou těsně koreluje s hodnotami PaCO</w:t>
      </w:r>
      <w:r>
        <w:rPr>
          <w:vertAlign w:val="subscript"/>
        </w:rPr>
        <w:t>2</w:t>
      </w:r>
    </w:p>
    <w:p w:rsidR="00DE688F" w:rsidRDefault="00DE688F" w:rsidP="00DE688F">
      <w:r>
        <w:tab/>
        <w:t>- ventilace se upravuje tak, aby hodnoty PaCO</w:t>
      </w:r>
      <w:r>
        <w:rPr>
          <w:vertAlign w:val="subscript"/>
        </w:rPr>
        <w:t>2</w:t>
      </w:r>
      <w:r>
        <w:t xml:space="preserve"> se pohybovali v pásmu eukapnie 4,5-5,5kPa</w:t>
      </w:r>
    </w:p>
    <w:p w:rsidR="00DE688F" w:rsidRDefault="00DE688F" w:rsidP="00DE688F"/>
    <w:p w:rsidR="00DE688F" w:rsidRDefault="00DE688F" w:rsidP="00DE688F">
      <w:pPr>
        <w:rPr>
          <w:b/>
        </w:rPr>
      </w:pPr>
      <w:r>
        <w:rPr>
          <w:b/>
        </w:rPr>
        <w:t>Neinvazivní ventilace pozitvním přetlakem (NPPV)</w:t>
      </w:r>
    </w:p>
    <w:p w:rsidR="00DE688F" w:rsidRDefault="00DE688F" w:rsidP="00DE688F">
      <w:r>
        <w:t>NPPV = non invasive positive pressure ventilation</w:t>
      </w:r>
    </w:p>
    <w:p w:rsidR="00DE688F" w:rsidRDefault="00DE688F" w:rsidP="00DE688F">
      <w:r>
        <w:t>- bez nutnosti zajištění DC intubací nebo tracheostomií</w:t>
      </w:r>
    </w:p>
    <w:p w:rsidR="00DE688F" w:rsidRDefault="00DE688F" w:rsidP="00DE688F">
      <w:r>
        <w:t>- zvyšuje funční reziduální kapacitu plic provzdušněním atelektatických alveolů, zlepšuje oxygenaci a výměnu plynů, snižuje plicní zkrat a dechovou práci bez NÚ</w:t>
      </w:r>
      <w:r w:rsidR="005C21F8">
        <w:t xml:space="preserve"> invazivního zajištění</w:t>
      </w:r>
    </w:p>
    <w:p w:rsidR="005C21F8" w:rsidRDefault="005C21F8" w:rsidP="00DE688F">
      <w:r>
        <w:rPr>
          <w:u w:val="single"/>
        </w:rPr>
        <w:t>Indikace</w:t>
      </w:r>
      <w:r>
        <w:t>: akutní exacerbace hyperkapického respiračního selhání</w:t>
      </w:r>
    </w:p>
    <w:p w:rsidR="005C21F8" w:rsidRPr="005C21F8" w:rsidRDefault="005C21F8" w:rsidP="00DE688F">
      <w:r>
        <w:t>- akutní hypoxemické respirační selhání</w:t>
      </w:r>
    </w:p>
    <w:p w:rsidR="005C21F8" w:rsidRDefault="005C21F8" w:rsidP="00DE688F">
      <w:r>
        <w:rPr>
          <w:u w:val="single"/>
        </w:rPr>
        <w:t xml:space="preserve">Výhody: </w:t>
      </w:r>
      <w:r>
        <w:t>- možnost polykání a příjmu per os</w:t>
      </w:r>
    </w:p>
    <w:p w:rsidR="005C21F8" w:rsidRDefault="005C21F8" w:rsidP="00DE688F">
      <w:r>
        <w:t>- verbální komunikace</w:t>
      </w:r>
    </w:p>
    <w:p w:rsidR="005C21F8" w:rsidRDefault="005C21F8" w:rsidP="00DE688F">
      <w:r>
        <w:t>- možnost účinného kašle</w:t>
      </w:r>
    </w:p>
    <w:p w:rsidR="005C21F8" w:rsidRDefault="005C21F8" w:rsidP="00DE688F">
      <w:r>
        <w:t>- fyziologické zvhlčení a ohřátí vdechovaného vzduchu</w:t>
      </w:r>
    </w:p>
    <w:p w:rsidR="005C21F8" w:rsidRDefault="005C21F8" w:rsidP="00DE688F">
      <w:r>
        <w:t>- snažší mobilizace</w:t>
      </w:r>
    </w:p>
    <w:p w:rsidR="005C21F8" w:rsidRDefault="005C21F8" w:rsidP="00DE688F">
      <w:r>
        <w:t>- povrchnější sedace</w:t>
      </w:r>
    </w:p>
    <w:p w:rsidR="005C21F8" w:rsidRDefault="005C21F8" w:rsidP="00DE688F">
      <w:r>
        <w:t>- nejlepší výsledky u akutní exacerbace CHOPN</w:t>
      </w:r>
    </w:p>
    <w:p w:rsidR="005C21F8" w:rsidRDefault="005C21F8" w:rsidP="00DE688F">
      <w:r>
        <w:t>- využívána taktéž pro dechovou rehabilitaci, fyzioterapii, odvykání od ventilátoru</w:t>
      </w:r>
    </w:p>
    <w:p w:rsidR="005C21F8" w:rsidRPr="005C21F8" w:rsidRDefault="005C21F8" w:rsidP="00DE688F">
      <w:r>
        <w:rPr>
          <w:u w:val="single"/>
        </w:rPr>
        <w:t>Kontraindikace</w:t>
      </w:r>
      <w:r>
        <w:t>: zástava dechu, hemodynamická instabilita, nechopnost urdžet průchodnost DC, excesivní sekrece s neschopností odkašlat, krvácení ho horních partií GIT, poranění obličeje, popáleniny</w:t>
      </w:r>
    </w:p>
    <w:p w:rsidR="00DE688F" w:rsidRPr="00DE688F" w:rsidRDefault="00DE688F" w:rsidP="00DE688F"/>
    <w:p w:rsidR="00AE4BDA" w:rsidRPr="00CD2292" w:rsidRDefault="00AE4BDA" w:rsidP="00056F12">
      <w:pPr>
        <w:pStyle w:val="Nadpis1"/>
        <w:ind w:left="567" w:hanging="567"/>
      </w:pPr>
      <w:bookmarkStart w:id="25" w:name="_Toc468526231"/>
      <w:r w:rsidRPr="00CD2292">
        <w:t>13a) Chronická respirační insuficience, CHOPN, řízená oxygenoterapie</w:t>
      </w:r>
      <w:bookmarkEnd w:id="25"/>
    </w:p>
    <w:p w:rsidR="005C21F8" w:rsidRDefault="005C21F8" w:rsidP="005C21F8"/>
    <w:p w:rsidR="005C21F8" w:rsidRDefault="005C21F8" w:rsidP="005C21F8">
      <w:r>
        <w:t>CHOPN – interna-pneumologie, otázka 131</w:t>
      </w:r>
      <w:r w:rsidR="00CD2292">
        <w:t xml:space="preserve"> + ot.140</w:t>
      </w:r>
    </w:p>
    <w:p w:rsidR="005C21F8" w:rsidRDefault="005C21F8" w:rsidP="005C21F8"/>
    <w:p w:rsidR="005C21F8" w:rsidRDefault="005C21F8" w:rsidP="005C21F8">
      <w:pPr>
        <w:rPr>
          <w:b/>
        </w:rPr>
      </w:pPr>
      <w:r>
        <w:rPr>
          <w:b/>
        </w:rPr>
        <w:t xml:space="preserve">Kyslíková </w:t>
      </w:r>
      <w:r w:rsidR="00CD2292">
        <w:rPr>
          <w:b/>
        </w:rPr>
        <w:t>terapie</w:t>
      </w:r>
    </w:p>
    <w:p w:rsidR="00621F06" w:rsidRDefault="00621F06" w:rsidP="005C21F8">
      <w:r>
        <w:rPr>
          <w:u w:val="single"/>
        </w:rPr>
        <w:t>Indikace</w:t>
      </w:r>
      <w:r>
        <w:t>:</w:t>
      </w:r>
    </w:p>
    <w:p w:rsidR="00621F06" w:rsidRDefault="00621F06" w:rsidP="005C21F8">
      <w:r>
        <w:t>- obecná idikace je hypoxie a hypoxémie</w:t>
      </w:r>
    </w:p>
    <w:p w:rsidR="00621F06" w:rsidRDefault="00621F06" w:rsidP="00621F06">
      <w:pPr>
        <w:ind w:left="284"/>
      </w:pPr>
      <w:r>
        <w:t>- bezprostředně pooperačně, edém plic, bronchospasmus, šokový stav, těžká anémie, CHOPN, otrava CO2, tíseň plodu po porodu, resuscitace</w:t>
      </w:r>
    </w:p>
    <w:p w:rsidR="00621F06" w:rsidRDefault="00621F06" w:rsidP="00621F06">
      <w:r>
        <w:rPr>
          <w:u w:val="single"/>
        </w:rPr>
        <w:t>Podmínky:</w:t>
      </w:r>
    </w:p>
    <w:p w:rsidR="00621F06" w:rsidRDefault="00621F06" w:rsidP="00621F06">
      <w:r>
        <w:t xml:space="preserve">- kyslík zahřátý a zvlhčený </w:t>
      </w:r>
      <w:r w:rsidR="0085335A">
        <w:t>– normálně jde vzduch před DC, kde je teplota 37°C a 100% nasycení vzduchu; na vlhosti závislý řasinkový epitel, který má čistící funkci</w:t>
      </w:r>
    </w:p>
    <w:p w:rsidR="0085335A" w:rsidRDefault="0085335A" w:rsidP="00621F06">
      <w:r>
        <w:t>- při vlhkosti pod 50% řasinky přestanou pracovat do 10minut a zvyšuje se možnosti infekce</w:t>
      </w:r>
    </w:p>
    <w:p w:rsidR="0085335A" w:rsidRDefault="0085335A" w:rsidP="00621F06">
      <w:r>
        <w:t xml:space="preserve">- </w:t>
      </w:r>
      <w:r>
        <w:rPr>
          <w:i/>
        </w:rPr>
        <w:t>Nebulizátory</w:t>
      </w:r>
      <w:r>
        <w:t xml:space="preserve"> – vytvářejí </w:t>
      </w:r>
      <w:r w:rsidR="003B3A41">
        <w:t>aerosol rozbitím vody mechanickou tryskou na povrchu destičky</w:t>
      </w:r>
    </w:p>
    <w:p w:rsidR="003B3A41" w:rsidRDefault="003B3A41" w:rsidP="00621F06">
      <w:r>
        <w:tab/>
        <w:t>- částice 3-5 mikrometrů</w:t>
      </w:r>
    </w:p>
    <w:p w:rsidR="003B3A41" w:rsidRPr="0085335A" w:rsidRDefault="003B3A41" w:rsidP="00621F06">
      <w:r>
        <w:tab/>
        <w:t>- malé tryskové nebulizátory využívány k aplikaci léků (brochodilatans, mukolytika)</w:t>
      </w:r>
    </w:p>
    <w:p w:rsidR="00621F06" w:rsidRDefault="00621F06" w:rsidP="00621F06">
      <w:r>
        <w:rPr>
          <w:u w:val="single"/>
        </w:rPr>
        <w:t>Způsoby podání</w:t>
      </w:r>
      <w:r>
        <w:t>:</w:t>
      </w:r>
    </w:p>
    <w:p w:rsidR="00621F06" w:rsidRDefault="00621F06" w:rsidP="00621F06">
      <w:r>
        <w:t>- nasofaryngeální katetr</w:t>
      </w:r>
    </w:p>
    <w:p w:rsidR="00621F06" w:rsidRDefault="00621F06" w:rsidP="00621F06">
      <w:r>
        <w:lastRenderedPageBreak/>
        <w:t>- Poulsenův katétr – ústí do nosního průduchu, konec katétru s molitanovuo vložkou, která brání otlaku a utěsňuje vstup</w:t>
      </w:r>
    </w:p>
    <w:p w:rsidR="00621F06" w:rsidRDefault="00621F06" w:rsidP="00621F06">
      <w:r>
        <w:t>- Kyslíkové brýle – využití pro domácí oxygenoterapii u CHOPN</w:t>
      </w:r>
    </w:p>
    <w:p w:rsidR="00621F06" w:rsidRDefault="00621F06" w:rsidP="00621F06">
      <w:r>
        <w:t>- Polomaska – otvory po stranách, dovoluje přidechování vzduchu z okolní atmosféry</w:t>
      </w:r>
    </w:p>
    <w:p w:rsidR="00621F06" w:rsidRDefault="00621F06" w:rsidP="00621F06">
      <w:r>
        <w:t>- Obličejová nebo nosní maska s ventilem proti zpětnému vdechování – umožńuje dosáhnou vysokých koncentrací vdechovaného kyslíku (téměř FiO2 – 1,0); pocit nepříjemného tlaku od masky</w:t>
      </w:r>
    </w:p>
    <w:p w:rsidR="00621F06" w:rsidRDefault="00621F06" w:rsidP="00621F06">
      <w:r>
        <w:tab/>
        <w:t>- CPAP – spontánní ventilace s trvalým přetlakem</w:t>
      </w:r>
    </w:p>
    <w:p w:rsidR="00621F06" w:rsidRDefault="00621F06" w:rsidP="00621F06">
      <w:r>
        <w:tab/>
        <w:t>- neivazivní plicní ventilace</w:t>
      </w:r>
    </w:p>
    <w:p w:rsidR="00621F06" w:rsidRDefault="00621F06" w:rsidP="00621F06">
      <w:r>
        <w:t>- Kyslíková krabice – hlava nemocného uložena v krabici z plexiskla, občas používán v pediatrii</w:t>
      </w:r>
    </w:p>
    <w:p w:rsidR="00621F06" w:rsidRDefault="00621F06" w:rsidP="00621F06">
      <w:r>
        <w:t>- Kyslíkový stan – téměř se nepoužívá</w:t>
      </w:r>
    </w:p>
    <w:p w:rsidR="00621F06" w:rsidRDefault="00621F06" w:rsidP="00621F06">
      <w:r>
        <w:t>- podání kyslíku tracheální rourkou, tracheostomickou kanylou – pomocí spojky ve tvaru Y – na jedno z ramen připojen příkon zvlhčených plynů, druhé rameno slouží pro výdech</w:t>
      </w:r>
      <w:r w:rsidR="0085335A">
        <w:t xml:space="preserve"> a umožňuje přidechování vzduchu z okolní atmosféry</w:t>
      </w:r>
    </w:p>
    <w:p w:rsidR="0085335A" w:rsidRDefault="0085335A" w:rsidP="00621F06"/>
    <w:p w:rsidR="0085335A" w:rsidRDefault="0085335A" w:rsidP="00621F06">
      <w:r>
        <w:rPr>
          <w:b/>
        </w:rPr>
        <w:t>Toxicita kyslíku</w:t>
      </w:r>
      <w:r>
        <w:t xml:space="preserve"> – za bezpečnou hranici vdechovaného kyslku se považuje 0,6 u dospělích, 0,4 děti</w:t>
      </w:r>
    </w:p>
    <w:p w:rsidR="0085335A" w:rsidRDefault="0085335A" w:rsidP="00621F06">
      <w:r>
        <w:t>- nebezpečí působené kyslíkovými radikály</w:t>
      </w:r>
    </w:p>
    <w:p w:rsidR="0085335A" w:rsidRDefault="0085335A" w:rsidP="00621F06">
      <w:r>
        <w:t>- intoxikace kyslíkem vede k útlumu buněčných oxidativních enzymatických systémů a je ztížena oxidace glukózy, utlumeny chemoreceptory</w:t>
      </w:r>
    </w:p>
    <w:p w:rsidR="0085335A" w:rsidRDefault="0085335A" w:rsidP="00621F06">
      <w:r>
        <w:t>- zvyšuje tonus n.vagus, klesá minutový srdeční výdej, dilatuje cévy v plicích</w:t>
      </w:r>
    </w:p>
    <w:p w:rsidR="0085335A" w:rsidRDefault="0085335A" w:rsidP="00621F06">
      <w:r>
        <w:t>- vazokonstrikce v mozku a ledvinách</w:t>
      </w:r>
    </w:p>
    <w:p w:rsidR="0085335A" w:rsidRDefault="0085335A" w:rsidP="00621F06">
      <w:r>
        <w:rPr>
          <w:i/>
        </w:rPr>
        <w:t>Novorozenci</w:t>
      </w:r>
      <w:r>
        <w:t xml:space="preserve"> – plicní fibrodysplázie</w:t>
      </w:r>
    </w:p>
    <w:p w:rsidR="0085335A" w:rsidRDefault="0085335A" w:rsidP="00621F06">
      <w:r>
        <w:rPr>
          <w:i/>
        </w:rPr>
        <w:t>Dospělí</w:t>
      </w:r>
      <w:r>
        <w:t xml:space="preserve"> – diskomfort, zmatenost, záškuby mimických svalů</w:t>
      </w:r>
    </w:p>
    <w:p w:rsidR="0085335A" w:rsidRDefault="0085335A" w:rsidP="00621F06">
      <w:r>
        <w:tab/>
        <w:t>- obraz na EEG podobný epilepsii</w:t>
      </w:r>
    </w:p>
    <w:p w:rsidR="0085335A" w:rsidRDefault="0085335A" w:rsidP="00621F06">
      <w:r>
        <w:tab/>
        <w:t>- hyperémie až atelektázy v plicích – možný rozvoj ARDS („kyslíková plíce“)</w:t>
      </w:r>
    </w:p>
    <w:p w:rsidR="003B3A41" w:rsidRDefault="0085335A" w:rsidP="00621F06">
      <w:r>
        <w:tab/>
        <w:t>- retrosternální bolest, narůstající dušnost</w:t>
      </w:r>
    </w:p>
    <w:p w:rsidR="003B3A41" w:rsidRDefault="003B3A41" w:rsidP="00621F06"/>
    <w:p w:rsidR="003B3A41" w:rsidRDefault="003B3A41" w:rsidP="00621F06">
      <w:r>
        <w:rPr>
          <w:b/>
        </w:rPr>
        <w:t>Hyperbarická komora</w:t>
      </w:r>
    </w:p>
    <w:p w:rsidR="003B3A41" w:rsidRDefault="003B3A41" w:rsidP="00621F06">
      <w:r>
        <w:t>- podání kyslíku za přetlaku</w:t>
      </w:r>
    </w:p>
    <w:p w:rsidR="003B3A41" w:rsidRDefault="003B3A41" w:rsidP="00621F06">
      <w:r>
        <w:t>- principem je zvýšení obsahu kyslíku rozpuštěného v plazmě (Henryho zákon) umožňující jeho dodávku tkáním bez ohledu na množství Hb a úroveň saturace kyslíkem</w:t>
      </w:r>
    </w:p>
    <w:p w:rsidR="003B3A41" w:rsidRPr="003B3A41" w:rsidRDefault="003B3A41" w:rsidP="00621F06">
      <w:r>
        <w:t xml:space="preserve">- </w:t>
      </w:r>
      <w:r>
        <w:rPr>
          <w:u w:val="single"/>
        </w:rPr>
        <w:t>Indikace</w:t>
      </w:r>
      <w:r>
        <w:t>: otrava CO, kesonová nemoc, anaerobní infekce, ohrožené kožní štěpy a laloky</w:t>
      </w:r>
    </w:p>
    <w:p w:rsidR="00056F12" w:rsidRPr="00EF0AF5" w:rsidRDefault="00056F12" w:rsidP="00056F12">
      <w:pPr>
        <w:rPr>
          <w:color w:val="FF0000"/>
        </w:rPr>
      </w:pPr>
    </w:p>
    <w:p w:rsidR="00AE4BDA" w:rsidRPr="00EC2631" w:rsidRDefault="00AE4BDA" w:rsidP="00056F12">
      <w:pPr>
        <w:pStyle w:val="Nadpis1"/>
        <w:ind w:left="567" w:hanging="567"/>
      </w:pPr>
      <w:bookmarkStart w:id="26" w:name="_Toc468526232"/>
      <w:r w:rsidRPr="00EC2631">
        <w:t>13b) Přístupy do arteriálního řečiště, princip invazivního měření TK, jeho indikace</w:t>
      </w:r>
      <w:bookmarkEnd w:id="26"/>
    </w:p>
    <w:p w:rsidR="006F2B86" w:rsidRDefault="00E66472" w:rsidP="006F2B86">
      <w:r>
        <w:rPr>
          <w:noProof/>
          <w:lang w:eastAsia="cs-CZ"/>
        </w:rPr>
        <w:drawing>
          <wp:anchor distT="0" distB="0" distL="114300" distR="114300" simplePos="0" relativeHeight="251663360" behindDoc="1" locked="0" layoutInCell="1" allowOverlap="1">
            <wp:simplePos x="0" y="0"/>
            <wp:positionH relativeFrom="column">
              <wp:posOffset>4205605</wp:posOffset>
            </wp:positionH>
            <wp:positionV relativeFrom="paragraph">
              <wp:posOffset>132715</wp:posOffset>
            </wp:positionV>
            <wp:extent cx="1707515" cy="1371600"/>
            <wp:effectExtent l="19050" t="0" r="6985" b="0"/>
            <wp:wrapTight wrapText="bothSides">
              <wp:wrapPolygon edited="0">
                <wp:start x="-241" y="0"/>
                <wp:lineTo x="-241" y="21300"/>
                <wp:lineTo x="21688" y="21300"/>
                <wp:lineTo x="21688" y="0"/>
                <wp:lineTo x="-241" y="0"/>
              </wp:wrapPolygon>
            </wp:wrapTight>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619" t="9998" r="61929" b="43787"/>
                    <a:stretch/>
                  </pic:blipFill>
                  <pic:spPr bwMode="auto">
                    <a:xfrm>
                      <a:off x="0" y="0"/>
                      <a:ext cx="1707515" cy="13716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6F2B86" w:rsidRPr="006F2B86" w:rsidRDefault="006F2B86" w:rsidP="006F2B86">
      <w:pPr>
        <w:rPr>
          <w:b/>
        </w:rPr>
      </w:pPr>
      <w:r w:rsidRPr="006F2B86">
        <w:rPr>
          <w:b/>
        </w:rPr>
        <w:t>Invazivní měření krevního tlaku - IABP</w:t>
      </w:r>
    </w:p>
    <w:p w:rsidR="006F2B86" w:rsidRDefault="006F2B86" w:rsidP="006F2B86">
      <w:r w:rsidRPr="006F2B86">
        <w:t>•Nutná kanylace arteriálního řečiště</w:t>
      </w:r>
    </w:p>
    <w:p w:rsidR="00E66472" w:rsidRPr="006F2B86" w:rsidRDefault="00E66472" w:rsidP="006F2B86">
      <w:r>
        <w:t>- měřeno elektronicky jako u ČŽT</w:t>
      </w:r>
    </w:p>
    <w:p w:rsidR="006F2B86" w:rsidRDefault="006F2B86" w:rsidP="006F2B86">
      <w:r>
        <w:t>•a. radialis a. femoralis a. brachialis a.axilaris a.ulnaris a.dorsalis pedis</w:t>
      </w:r>
    </w:p>
    <w:p w:rsidR="006F2B86" w:rsidRDefault="006F2B86" w:rsidP="006F2B86">
      <w:r>
        <w:t>•komplikace kanylace arterie: hematom, trombóza tepny, ischemie distálně od kanylace, infekce, pseudoaneurysma tepny</w:t>
      </w:r>
    </w:p>
    <w:p w:rsidR="006F2B86" w:rsidRDefault="006F2B86" w:rsidP="006F2B86">
      <w:r>
        <w:t>•indikováno u pacientů oběhově nestabilních</w:t>
      </w:r>
    </w:p>
    <w:p w:rsidR="006F2B86" w:rsidRDefault="006F2B86" w:rsidP="006F2B86">
      <w:r>
        <w:t>•</w:t>
      </w:r>
      <w:proofErr w:type="gramStart"/>
      <w:r>
        <w:t>nepřetržité</w:t>
      </w:r>
      <w:proofErr w:type="gramEnd"/>
      <w:r>
        <w:t xml:space="preserve"> sledování hodnoty TK</w:t>
      </w:r>
    </w:p>
    <w:p w:rsidR="006F2B86" w:rsidRDefault="006F2B86" w:rsidP="006F2B86">
      <w:r>
        <w:t>•možnost odhadu tepového objemu dle tvaru křivky</w:t>
      </w:r>
    </w:p>
    <w:p w:rsidR="006F2B86" w:rsidRDefault="006F2B86" w:rsidP="006F2B86">
      <w:r>
        <w:t>•možnost odběru vzorků krve k vyšetření - krevní plyny, ABR i další</w:t>
      </w:r>
    </w:p>
    <w:p w:rsidR="006F2B86" w:rsidRDefault="006F2B86" w:rsidP="006F2B86">
      <w:r>
        <w:t>•kanyla nesmí být užita k aplikaci léků !!! (max.trombolytikum při katetrizaci!)</w:t>
      </w:r>
    </w:p>
    <w:p w:rsidR="006F2B86" w:rsidRDefault="006F2B86" w:rsidP="006F2B86"/>
    <w:p w:rsidR="006F2B86" w:rsidRDefault="006F2B86" w:rsidP="006F2B86">
      <w:r>
        <w:rPr>
          <w:noProof/>
          <w:lang w:eastAsia="cs-CZ"/>
        </w:rPr>
        <w:drawing>
          <wp:anchor distT="0" distB="0" distL="114300" distR="114300" simplePos="0" relativeHeight="251665408" behindDoc="1" locked="0" layoutInCell="1" allowOverlap="1">
            <wp:simplePos x="0" y="0"/>
            <wp:positionH relativeFrom="column">
              <wp:posOffset>2461895</wp:posOffset>
            </wp:positionH>
            <wp:positionV relativeFrom="paragraph">
              <wp:posOffset>-5080</wp:posOffset>
            </wp:positionV>
            <wp:extent cx="2295525" cy="1765935"/>
            <wp:effectExtent l="0" t="0" r="9525" b="5715"/>
            <wp:wrapTight wrapText="bothSides">
              <wp:wrapPolygon edited="0">
                <wp:start x="0" y="0"/>
                <wp:lineTo x="0" y="21437"/>
                <wp:lineTo x="21510" y="21437"/>
                <wp:lineTo x="21510" y="0"/>
                <wp:lineTo x="0" y="0"/>
              </wp:wrapPolygon>
            </wp:wrapTight>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373" t="8888" r="61026" b="43790"/>
                    <a:stretch/>
                  </pic:blipFill>
                  <pic:spPr bwMode="auto">
                    <a:xfrm>
                      <a:off x="0" y="0"/>
                      <a:ext cx="2295525" cy="17659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noProof/>
          <w:lang w:eastAsia="cs-CZ"/>
        </w:rPr>
        <w:drawing>
          <wp:anchor distT="0" distB="0" distL="114300" distR="114300" simplePos="0" relativeHeight="251664384" behindDoc="1" locked="0" layoutInCell="1" allowOverlap="1">
            <wp:simplePos x="0" y="0"/>
            <wp:positionH relativeFrom="column">
              <wp:posOffset>-4445</wp:posOffset>
            </wp:positionH>
            <wp:positionV relativeFrom="paragraph">
              <wp:posOffset>-4445</wp:posOffset>
            </wp:positionV>
            <wp:extent cx="2182495" cy="1704975"/>
            <wp:effectExtent l="0" t="0" r="8255" b="9525"/>
            <wp:wrapTight wrapText="bothSides">
              <wp:wrapPolygon edited="0">
                <wp:start x="0" y="0"/>
                <wp:lineTo x="0" y="21479"/>
                <wp:lineTo x="21493" y="21479"/>
                <wp:lineTo x="21493" y="0"/>
                <wp:lineTo x="0" y="0"/>
              </wp:wrapPolygon>
            </wp:wrapTight>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630" t="8164" r="61901" b="46743"/>
                    <a:stretch/>
                  </pic:blipFill>
                  <pic:spPr bwMode="auto">
                    <a:xfrm>
                      <a:off x="0" y="0"/>
                      <a:ext cx="2182495" cy="17049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6F2B86" w:rsidRDefault="006F2B86" w:rsidP="006F2B86"/>
    <w:p w:rsidR="006F2B86" w:rsidRDefault="006F2B86" w:rsidP="006F2B86"/>
    <w:p w:rsidR="006F2B86" w:rsidRDefault="006F2B86" w:rsidP="006F2B86"/>
    <w:p w:rsidR="006F2B86" w:rsidRDefault="006F2B86" w:rsidP="006F2B86"/>
    <w:p w:rsidR="006F2B86" w:rsidRDefault="006F2B86" w:rsidP="006F2B86"/>
    <w:p w:rsidR="006F2B86" w:rsidRDefault="006F2B86" w:rsidP="006F2B86"/>
    <w:p w:rsidR="006F2B86" w:rsidRDefault="006F2B86" w:rsidP="006F2B86"/>
    <w:p w:rsidR="006F2B86" w:rsidRDefault="006F2B86" w:rsidP="006F2B86"/>
    <w:p w:rsidR="006F2B86" w:rsidRDefault="006F2B86" w:rsidP="006F2B86"/>
    <w:p w:rsidR="006F2B86" w:rsidRDefault="006F2B86" w:rsidP="006F2B86"/>
    <w:p w:rsidR="006F2B86" w:rsidRDefault="006F2B86" w:rsidP="006F2B86"/>
    <w:p w:rsidR="00EC2631" w:rsidRDefault="00EC2631" w:rsidP="006F2B86"/>
    <w:p w:rsidR="00EC2631" w:rsidRDefault="00EC2631" w:rsidP="00EC2631">
      <w:r w:rsidRPr="00EC2631">
        <w:rPr>
          <w:b/>
        </w:rPr>
        <w:t>Kanylace tepny</w:t>
      </w:r>
    </w:p>
    <w:p w:rsidR="00EC2631" w:rsidRDefault="00EC2631" w:rsidP="00EC2631">
      <w:r>
        <w:t xml:space="preserve">- opakované vyšetření Astrupa, invazivní měření TK. </w:t>
      </w:r>
    </w:p>
    <w:p w:rsidR="00EC2631" w:rsidRDefault="00EC2631" w:rsidP="00EC2631">
      <w:r>
        <w:t xml:space="preserve">- KI:vyhnout se arteriím bez známých kolaterál, známé onemocnění arterie. </w:t>
      </w:r>
    </w:p>
    <w:p w:rsidR="00E66472" w:rsidRDefault="00EC2631" w:rsidP="00EC2631">
      <w:r>
        <w:t xml:space="preserve">- Do arterie se nesmí nikdy aplikovat infuze, kr.derivány nebo léky (vyjma kontrastu a fibrinolytika). </w:t>
      </w:r>
      <w:r w:rsidRPr="00EC2631">
        <w:rPr>
          <w:u w:val="single"/>
        </w:rPr>
        <w:t>Přístupy</w:t>
      </w:r>
      <w:r>
        <w:t xml:space="preserve">: a.radialis (nejčastěji používaná –povrchově, má kolaterly), ulnaris (obtížnějsí, není vhodné jako alternativa k předchozímu neúspěchu na stejnostranné a. radialis), brachialis (přesné měření TK, katetr se může v jamce zalamovat, při vzniku trombu ohrožení ischemií distálně), femoralis(v emergentních situacích, vyšší riziko vzniku pseudoaneuryzmatu a infekce), doralis pedis, tibialis post. </w:t>
      </w:r>
    </w:p>
    <w:p w:rsidR="00E66472" w:rsidRDefault="00E66472" w:rsidP="00EC2631"/>
    <w:p w:rsidR="00EC2631" w:rsidRDefault="00EC2631" w:rsidP="00EC2631">
      <w:r w:rsidRPr="00EC2631">
        <w:rPr>
          <w:u w:val="single"/>
        </w:rPr>
        <w:t>TECHNIKY</w:t>
      </w:r>
      <w:r>
        <w:t xml:space="preserve">: </w:t>
      </w:r>
    </w:p>
    <w:p w:rsidR="00EC2631" w:rsidRDefault="00EC2631" w:rsidP="00EC2631">
      <w:pPr>
        <w:ind w:left="284"/>
      </w:pPr>
      <w:r>
        <w:t xml:space="preserve">- </w:t>
      </w:r>
      <w:r w:rsidRPr="00EC2631">
        <w:rPr>
          <w:b/>
        </w:rPr>
        <w:t>Katetr přes jehlu</w:t>
      </w:r>
      <w:r>
        <w:t xml:space="preserve"> (pronikneme do tepny, pak i přes protější stěnu extraluminálně, vytáhneme jehlu a pomalu vytahujeme katetr, než v něm začne pulzovat krev. Seldingerova metoda.</w:t>
      </w:r>
    </w:p>
    <w:p w:rsidR="00EC2631" w:rsidRDefault="00EC2631" w:rsidP="00EC2631">
      <w:r w:rsidRPr="00EC2631">
        <w:rPr>
          <w:u w:val="single"/>
        </w:rPr>
        <w:t>Komplikace</w:t>
      </w:r>
      <w:r>
        <w:t>: hematom,krvácení, infekce, trombosa, embolizace vzduchu, pseudoaneuryzma.</w:t>
      </w:r>
    </w:p>
    <w:p w:rsidR="00EC2631" w:rsidRDefault="00EC2631" w:rsidP="00EC2631"/>
    <w:p w:rsidR="00EC2631" w:rsidRDefault="00EC2631" w:rsidP="00EC2631">
      <w:r w:rsidRPr="00EC2631">
        <w:rPr>
          <w:b/>
        </w:rPr>
        <w:t>Měření krevního tlaku</w:t>
      </w:r>
      <w:r>
        <w:t xml:space="preserve">. </w:t>
      </w:r>
    </w:p>
    <w:p w:rsidR="00EC2631" w:rsidRDefault="00EC2631" w:rsidP="00EC2631">
      <w:r>
        <w:t xml:space="preserve">- Od katetru vede rigidní hadička s fyziolog.roztokem do tlakového převodníku, kt je ve výši srdce. </w:t>
      </w:r>
    </w:p>
    <w:p w:rsidR="00EC2631" w:rsidRDefault="00EC2631" w:rsidP="00EC2631">
      <w:r>
        <w:t xml:space="preserve">- Nutné úvodní nulování – kalibrace vůči atmosferickému tlaku. </w:t>
      </w:r>
    </w:p>
    <w:p w:rsidR="00EC2631" w:rsidRDefault="00EC2631" w:rsidP="00EC2631">
      <w:r>
        <w:t xml:space="preserve">- </w:t>
      </w:r>
      <w:r w:rsidRPr="00EC2631">
        <w:rPr>
          <w:u w:val="single"/>
        </w:rPr>
        <w:t>Vlastnosti ideálního snímače</w:t>
      </w:r>
      <w:r>
        <w:t xml:space="preserve">: tepelná stabilita, co největší citlivost. </w:t>
      </w:r>
    </w:p>
    <w:p w:rsidR="00EC2631" w:rsidRPr="006F2B86" w:rsidRDefault="00EC2631" w:rsidP="00EC2631">
      <w:r>
        <w:t>- Věrnost měření rychlých průběhů tlaků závisí na rezonanční frekvenci měřícího systému, která je dána poddajností membrány snímače, délkou a průsvitem trubičky. (vyšší poddajnost, delší a užší trubička = nižší rezonanční frekvence)</w:t>
      </w:r>
    </w:p>
    <w:p w:rsidR="00056F12" w:rsidRPr="00EF0AF5" w:rsidRDefault="00056F12" w:rsidP="00056F12">
      <w:pPr>
        <w:rPr>
          <w:color w:val="FF0000"/>
        </w:rPr>
      </w:pPr>
    </w:p>
    <w:p w:rsidR="00AE4BDA" w:rsidRPr="000E0781" w:rsidRDefault="00AE4BDA" w:rsidP="00056F12">
      <w:pPr>
        <w:pStyle w:val="Nadpis1"/>
        <w:ind w:left="567" w:hanging="567"/>
      </w:pPr>
      <w:bookmarkStart w:id="27" w:name="_Toc468526233"/>
      <w:r w:rsidRPr="000E0781">
        <w:t>14a) Polytrauma – zásady komplexní péče, stabilizace oběhu a dýchání</w:t>
      </w:r>
      <w:bookmarkEnd w:id="27"/>
    </w:p>
    <w:p w:rsidR="00E97F1A" w:rsidRDefault="00E97F1A" w:rsidP="00E97F1A"/>
    <w:p w:rsidR="00E97F1A" w:rsidRDefault="00E97F1A" w:rsidP="00E97F1A">
      <w:r>
        <w:rPr>
          <w:b/>
        </w:rPr>
        <w:t>Polytrauma</w:t>
      </w:r>
    </w:p>
    <w:p w:rsidR="00E97F1A" w:rsidRDefault="00E97F1A" w:rsidP="00E97F1A">
      <w:r>
        <w:t>= těžké poranění postihující několik systémů, kde alespoň jeden z poraněných systémů může být příčinou smrti</w:t>
      </w:r>
    </w:p>
    <w:p w:rsidR="00E97F1A" w:rsidRDefault="00E97F1A" w:rsidP="00E97F1A"/>
    <w:p w:rsidR="00E82085" w:rsidRDefault="00E82085" w:rsidP="00E97F1A">
      <w:r>
        <w:t xml:space="preserve">- otázku je třeba pojmout </w:t>
      </w:r>
      <w:r w:rsidRPr="00571DEA">
        <w:rPr>
          <w:b/>
          <w:u w:val="single"/>
        </w:rPr>
        <w:t>systematicky</w:t>
      </w:r>
      <w:r>
        <w:t>:</w:t>
      </w:r>
    </w:p>
    <w:p w:rsidR="00E82085" w:rsidRDefault="00E82085" w:rsidP="00E82085">
      <w:pPr>
        <w:ind w:firstLine="708"/>
      </w:pPr>
      <w:r>
        <w:t>- co jsou známky života? …dýchání, oběh, vědomí</w:t>
      </w:r>
    </w:p>
    <w:p w:rsidR="00E82085" w:rsidRDefault="00E82085" w:rsidP="00E82085">
      <w:pPr>
        <w:ind w:firstLine="708"/>
      </w:pPr>
      <w:r>
        <w:t xml:space="preserve">- postupně vymyslet, co všechno se může </w:t>
      </w:r>
      <w:r w:rsidR="00571DEA">
        <w:t>dýcháním, oběhem a vědomím při poranění stát</w:t>
      </w:r>
    </w:p>
    <w:p w:rsidR="00E82085" w:rsidRDefault="00E82085" w:rsidP="00E82085">
      <w:pPr>
        <w:ind w:firstLine="708"/>
      </w:pPr>
      <w:r>
        <w:t>- co se všechno může stát – kontuze, lacerace, perforace,…</w:t>
      </w:r>
    </w:p>
    <w:p w:rsidR="00E82085" w:rsidRDefault="00571DEA" w:rsidP="00E97F1A">
      <w:r>
        <w:tab/>
        <w:t>- dýchání: od hlavy - larynx, pharyng, trachea, plíce, žebra, dýchací centrum,…</w:t>
      </w:r>
    </w:p>
    <w:p w:rsidR="00571DEA" w:rsidRDefault="00571DEA" w:rsidP="00E97F1A">
      <w:r>
        <w:tab/>
        <w:t>- oběh: periferní a centrální etio problému</w:t>
      </w:r>
    </w:p>
    <w:p w:rsidR="00571DEA" w:rsidRPr="00E82085" w:rsidRDefault="00571DEA" w:rsidP="00E97F1A">
      <w:r>
        <w:tab/>
        <w:t>- vědomí: úrazy do hlavy, šokový stav,…</w:t>
      </w:r>
    </w:p>
    <w:p w:rsidR="00E82085" w:rsidRDefault="00E82085" w:rsidP="00E97F1A">
      <w:pPr>
        <w:rPr>
          <w:u w:val="single"/>
        </w:rPr>
      </w:pPr>
    </w:p>
    <w:p w:rsidR="00E97F1A" w:rsidRDefault="00E97F1A" w:rsidP="00E97F1A">
      <w:r>
        <w:rPr>
          <w:u w:val="single"/>
        </w:rPr>
        <w:t>Přednemocniční péče</w:t>
      </w:r>
      <w:r>
        <w:t>:</w:t>
      </w:r>
    </w:p>
    <w:p w:rsidR="00E97F1A" w:rsidRDefault="00E97F1A" w:rsidP="00E97F1A">
      <w:r>
        <w:t>- rozhoduje rychlý přístupu laické veřejnosti, aktivace záchranky</w:t>
      </w:r>
    </w:p>
    <w:p w:rsidR="00E97F1A" w:rsidRDefault="00E97F1A" w:rsidP="00E97F1A">
      <w:r>
        <w:t>2 přístupy:</w:t>
      </w:r>
      <w:r>
        <w:tab/>
        <w:t>„scoop and run“ – seber zraněného a jeď</w:t>
      </w:r>
    </w:p>
    <w:p w:rsidR="00E97F1A" w:rsidRDefault="00E97F1A" w:rsidP="00E97F1A">
      <w:r>
        <w:tab/>
      </w:r>
      <w:r>
        <w:tab/>
        <w:t>„ stay and stabilize“</w:t>
      </w:r>
    </w:p>
    <w:p w:rsidR="00E97F1A" w:rsidRDefault="00E97F1A" w:rsidP="00E97F1A">
      <w:r>
        <w:tab/>
        <w:t>- správný přístup někde mezi</w:t>
      </w:r>
    </w:p>
    <w:p w:rsidR="00E97F1A" w:rsidRDefault="00E97F1A" w:rsidP="00E97F1A"/>
    <w:p w:rsidR="009A4FC5" w:rsidRDefault="00E97F1A" w:rsidP="00E97F1A">
      <w:r>
        <w:t xml:space="preserve">1. </w:t>
      </w:r>
      <w:r>
        <w:rPr>
          <w:u w:val="single"/>
        </w:rPr>
        <w:t>zajištění průchodnosti DC</w:t>
      </w:r>
      <w:r w:rsidR="009A4FC5">
        <w:t xml:space="preserve"> </w:t>
      </w:r>
    </w:p>
    <w:p w:rsidR="009A4FC5" w:rsidRDefault="009A4FC5" w:rsidP="009A4FC5">
      <w:pPr>
        <w:ind w:left="426"/>
      </w:pPr>
      <w:r>
        <w:t>- indikace k intubaci: neprůchonost DC, kterou nelze vyřešit manévry; KPR, GCS pod 8, dechová nedostatečnost, poranění hrudníku, kombinace více než 2 velkých zlomenin</w:t>
      </w:r>
    </w:p>
    <w:p w:rsidR="009A4FC5" w:rsidRPr="009A4FC5" w:rsidRDefault="009A4FC5" w:rsidP="009A4FC5">
      <w:r>
        <w:t xml:space="preserve">2. </w:t>
      </w:r>
      <w:r>
        <w:rPr>
          <w:u w:val="single"/>
        </w:rPr>
        <w:t>dýchání</w:t>
      </w:r>
    </w:p>
    <w:p w:rsidR="009A4FC5" w:rsidRDefault="009A4FC5" w:rsidP="009A4FC5">
      <w:pPr>
        <w:ind w:left="426"/>
      </w:pPr>
      <w:r>
        <w:t>- indikace UPV: hypovolemický šok, porucha CNS, zhoršená výměna plynů v plicích, špatná mechanika dýchání</w:t>
      </w:r>
    </w:p>
    <w:p w:rsidR="009A4FC5" w:rsidRPr="009A4FC5" w:rsidRDefault="009A4FC5" w:rsidP="009A4FC5">
      <w:pPr>
        <w:rPr>
          <w:u w:val="single"/>
        </w:rPr>
      </w:pPr>
      <w:r>
        <w:t xml:space="preserve">3. </w:t>
      </w:r>
      <w:r>
        <w:rPr>
          <w:u w:val="single"/>
        </w:rPr>
        <w:t>oběh</w:t>
      </w:r>
    </w:p>
    <w:p w:rsidR="009A4FC5" w:rsidRDefault="009A4FC5" w:rsidP="009A4FC5">
      <w:pPr>
        <w:ind w:left="426"/>
      </w:pPr>
      <w:r>
        <w:t>-</w:t>
      </w:r>
      <w:r w:rsidR="000E0781">
        <w:t xml:space="preserve"> zástava krvácení, zajištění 2-4 žilních vstupů</w:t>
      </w:r>
    </w:p>
    <w:p w:rsidR="000E0781" w:rsidRDefault="000E0781" w:rsidP="009A4FC5">
      <w:pPr>
        <w:ind w:left="426"/>
      </w:pPr>
      <w:r>
        <w:t>- agresivní objemová léčba krystaloidy – Ringer</w:t>
      </w:r>
    </w:p>
    <w:p w:rsidR="000E0781" w:rsidRDefault="000E0781" w:rsidP="009A4FC5">
      <w:pPr>
        <w:ind w:left="426"/>
      </w:pPr>
      <w:r>
        <w:t>- cílem je doažení MAP koem 65-70mmHg</w:t>
      </w:r>
    </w:p>
    <w:p w:rsidR="000E0781" w:rsidRDefault="000E0781" w:rsidP="009A4FC5">
      <w:pPr>
        <w:ind w:left="426"/>
      </w:pPr>
      <w:r>
        <w:t>- prevence hypotermie je důležitou součástí koagulopatie</w:t>
      </w:r>
    </w:p>
    <w:p w:rsidR="000E0781" w:rsidRDefault="000E0781" w:rsidP="000E0781">
      <w:pPr>
        <w:rPr>
          <w:u w:val="single"/>
        </w:rPr>
      </w:pPr>
      <w:r>
        <w:t xml:space="preserve">4. </w:t>
      </w:r>
      <w:r>
        <w:rPr>
          <w:u w:val="single"/>
        </w:rPr>
        <w:t>imobilizace páteře</w:t>
      </w:r>
    </w:p>
    <w:p w:rsidR="000E0781" w:rsidRDefault="000E0781" w:rsidP="000E0781">
      <w:r>
        <w:t xml:space="preserve">5. </w:t>
      </w:r>
      <w:r>
        <w:rPr>
          <w:u w:val="single"/>
        </w:rPr>
        <w:t>imobilizace nestabilních zlomenin</w:t>
      </w:r>
    </w:p>
    <w:p w:rsidR="009A4FC5" w:rsidRDefault="009A4FC5" w:rsidP="009A4FC5">
      <w:pPr>
        <w:ind w:left="426"/>
      </w:pPr>
      <w:r>
        <w:t>-</w:t>
      </w:r>
      <w:r w:rsidR="000E0781">
        <w:t xml:space="preserve"> snížení krevní ztráty, prevence poranění nervově-cévních struktur, léčba bolesti</w:t>
      </w:r>
    </w:p>
    <w:p w:rsidR="000E0781" w:rsidRDefault="000E0781" w:rsidP="000E0781">
      <w:r>
        <w:t xml:space="preserve">6. </w:t>
      </w:r>
      <w:r>
        <w:rPr>
          <w:u w:val="single"/>
        </w:rPr>
        <w:t>analgezie</w:t>
      </w:r>
      <w:r>
        <w:t xml:space="preserve"> – nitrožilně</w:t>
      </w:r>
    </w:p>
    <w:p w:rsidR="000E0781" w:rsidRDefault="000E0781" w:rsidP="000E0781">
      <w:r>
        <w:t xml:space="preserve">7. </w:t>
      </w:r>
      <w:r>
        <w:rPr>
          <w:u w:val="single"/>
        </w:rPr>
        <w:t>hodnocení a monitorování stavu zraněného</w:t>
      </w:r>
      <w:r>
        <w:t xml:space="preserve"> – TK, TF, SpO</w:t>
      </w:r>
      <w:r>
        <w:rPr>
          <w:vertAlign w:val="subscript"/>
        </w:rPr>
        <w:t>2</w:t>
      </w:r>
      <w:r>
        <w:t>, GCS, zornice, ETCO</w:t>
      </w:r>
      <w:r>
        <w:rPr>
          <w:vertAlign w:val="subscript"/>
        </w:rPr>
        <w:t>2</w:t>
      </w:r>
    </w:p>
    <w:p w:rsidR="000E0781" w:rsidRDefault="000E0781" w:rsidP="000E0781">
      <w:r>
        <w:t xml:space="preserve">8. </w:t>
      </w:r>
      <w:r>
        <w:rPr>
          <w:u w:val="single"/>
        </w:rPr>
        <w:t>identifikace zraěného</w:t>
      </w:r>
    </w:p>
    <w:p w:rsidR="000E0781" w:rsidRDefault="000E0781" w:rsidP="000E0781">
      <w:pPr>
        <w:rPr>
          <w:u w:val="single"/>
        </w:rPr>
      </w:pPr>
      <w:r>
        <w:t xml:space="preserve">9. </w:t>
      </w:r>
      <w:r>
        <w:rPr>
          <w:u w:val="single"/>
        </w:rPr>
        <w:t>převoz do trauma centra</w:t>
      </w:r>
    </w:p>
    <w:p w:rsidR="009A4FC5" w:rsidRPr="00E97F1A" w:rsidRDefault="000E0781" w:rsidP="000E0781">
      <w:r>
        <w:t xml:space="preserve">10. </w:t>
      </w:r>
      <w:r>
        <w:rPr>
          <w:u w:val="single"/>
        </w:rPr>
        <w:t>zajištění vzorků krve</w:t>
      </w:r>
      <w:r>
        <w:t xml:space="preserve"> – pro vyšetření krevní skupiny, provedení křížového pokusu</w:t>
      </w:r>
    </w:p>
    <w:p w:rsidR="00056F12" w:rsidRPr="00EF0AF5" w:rsidRDefault="00056F12" w:rsidP="00056F12">
      <w:pPr>
        <w:rPr>
          <w:color w:val="FF0000"/>
        </w:rPr>
      </w:pPr>
    </w:p>
    <w:p w:rsidR="00AE4BDA" w:rsidRPr="000E0781" w:rsidRDefault="00AE4BDA" w:rsidP="00056F12">
      <w:pPr>
        <w:pStyle w:val="Nadpis1"/>
        <w:ind w:left="567" w:hanging="567"/>
      </w:pPr>
      <w:bookmarkStart w:id="28" w:name="_Toc468526234"/>
      <w:r w:rsidRPr="000E0781">
        <w:t>14b) Gastrické a enterální sondy. Perkutánní endoskopická gastrostomie</w:t>
      </w:r>
      <w:bookmarkEnd w:id="28"/>
    </w:p>
    <w:p w:rsidR="000E0781" w:rsidRDefault="000E0781" w:rsidP="000E0781"/>
    <w:p w:rsidR="000E0781" w:rsidRDefault="008764C1" w:rsidP="000E0781">
      <w:r>
        <w:rPr>
          <w:b/>
        </w:rPr>
        <w:t xml:space="preserve">1. </w:t>
      </w:r>
      <w:r w:rsidR="000E0781" w:rsidRPr="008764C1">
        <w:rPr>
          <w:b/>
          <w:u w:val="single"/>
        </w:rPr>
        <w:t>Sondy gastrické</w:t>
      </w:r>
    </w:p>
    <w:p w:rsidR="000E0781" w:rsidRDefault="000E0781" w:rsidP="000E0781">
      <w:r>
        <w:t xml:space="preserve">- Gastrické sondy jsou vyráběny z PVC, polyuretanu, silikonu, jsou opatřeny měkkým netraumatizujícím koncem s několika výtokovými otvory. </w:t>
      </w:r>
    </w:p>
    <w:p w:rsidR="000E0781" w:rsidRDefault="000E0781" w:rsidP="000E0781">
      <w:r>
        <w:t xml:space="preserve">- Jsou rentgen kontrastní, mají stupnici hloubky zavedení (každých 10 cm je na sondě značeno černým proužkem, počet proužků udává vzdálenost v desítkách centimetrů). </w:t>
      </w:r>
    </w:p>
    <w:p w:rsidR="000E0781" w:rsidRDefault="000E0781" w:rsidP="000E0781">
      <w:r>
        <w:t xml:space="preserve">- Gastrické sondy jsou vyráběny o průměru 10-20 Ch (1 Charriere = 1 French = 0,33 mm), jsou dlouhé 80 cm. </w:t>
      </w:r>
    </w:p>
    <w:p w:rsidR="000E0781" w:rsidRDefault="000E0781" w:rsidP="000E0781">
      <w:r>
        <w:t xml:space="preserve">- Mohou být vybaveny vodičem udržujícím tvarovou paměť. </w:t>
      </w:r>
    </w:p>
    <w:p w:rsidR="000E0781" w:rsidRDefault="000E0781" w:rsidP="000E0781">
      <w:r>
        <w:t xml:space="preserve">- Předchozí zmrazení sondy plní obdobnou funkci jako vodič. </w:t>
      </w:r>
    </w:p>
    <w:p w:rsidR="000E0781" w:rsidRDefault="000E0781" w:rsidP="000E0781">
      <w:r>
        <w:t xml:space="preserve">- Koncovky sond jsou rozlišeny barevně podle průměru sondy </w:t>
      </w:r>
    </w:p>
    <w:p w:rsidR="000E0781" w:rsidRDefault="000E0781" w:rsidP="000E0781">
      <w:r>
        <w:t>- Jako „Fine bore NG tubes" jsou označovány sondy rozměru 5-8 Ch</w:t>
      </w:r>
    </w:p>
    <w:p w:rsidR="00E66472" w:rsidRDefault="00E66472" w:rsidP="000E0781">
      <w:pPr>
        <w:rPr>
          <w:u w:val="single"/>
        </w:rPr>
      </w:pPr>
    </w:p>
    <w:p w:rsidR="000E0781" w:rsidRDefault="000E0781" w:rsidP="000E0781">
      <w:r w:rsidRPr="000E0781">
        <w:rPr>
          <w:u w:val="single"/>
        </w:rPr>
        <w:t>Velikost sondy volíme individuálně</w:t>
      </w:r>
      <w:r>
        <w:t xml:space="preserve">, v závislosti na řadě aspektů: </w:t>
      </w:r>
    </w:p>
    <w:p w:rsidR="000E0781" w:rsidRDefault="000E0781" w:rsidP="000E0781">
      <w:pPr>
        <w:ind w:left="284"/>
      </w:pPr>
      <w:r>
        <w:t>- vzrůst pacienta, věk pacienta, anatomické poměry hlavy a krku,</w:t>
      </w:r>
    </w:p>
    <w:p w:rsidR="000E0781" w:rsidRDefault="000E0781" w:rsidP="000E0781">
      <w:pPr>
        <w:ind w:left="284"/>
      </w:pPr>
      <w:r>
        <w:t xml:space="preserve">- způsob podávání výživy (bolusově, gravitačním spádem, enterální pumpou), </w:t>
      </w:r>
    </w:p>
    <w:p w:rsidR="000E0781" w:rsidRDefault="000E0781" w:rsidP="000E0781">
      <w:pPr>
        <w:ind w:left="284"/>
      </w:pPr>
      <w:r>
        <w:t xml:space="preserve">- složení enterální formule, </w:t>
      </w:r>
    </w:p>
    <w:p w:rsidR="000E0781" w:rsidRDefault="000E0781" w:rsidP="000E0781">
      <w:pPr>
        <w:ind w:left="284"/>
      </w:pPr>
      <w:r>
        <w:t>- k derivaci žaludečního obsahu při ileózních stavech zavádíme sondu co možná největšího průměru.</w:t>
      </w:r>
    </w:p>
    <w:p w:rsidR="008764C1" w:rsidRDefault="000E0781" w:rsidP="000E0781">
      <w:r>
        <w:t xml:space="preserve">- Čím je sonda užší, tím je pro pacienta komfortnější, je menší počet otlakových komplikací, ale vyšší pravděpodobnost obturace sondy. </w:t>
      </w:r>
    </w:p>
    <w:p w:rsidR="008764C1" w:rsidRDefault="008764C1" w:rsidP="000E0781">
      <w:r>
        <w:t xml:space="preserve">- </w:t>
      </w:r>
      <w:r w:rsidR="000E0781">
        <w:t xml:space="preserve">Hloubka zavedení sondy je individuální, přibližně mezi 50-60 cm od nosu a je odhadována podle vzdálenosti nos – ucho - mečík. </w:t>
      </w:r>
    </w:p>
    <w:p w:rsidR="000E0781" w:rsidRDefault="008764C1" w:rsidP="000E0781">
      <w:r>
        <w:t xml:space="preserve">- </w:t>
      </w:r>
      <w:r w:rsidR="000E0781">
        <w:t>Sonda končící v žaludku zavedená nosem se nazývá nasogastrická sonda (NGS), sonda zavedená ústy se nazývá orogastrická sonda.</w:t>
      </w:r>
    </w:p>
    <w:p w:rsidR="008764C1" w:rsidRDefault="008764C1" w:rsidP="000E0781">
      <w:pPr>
        <w:rPr>
          <w:u w:val="single"/>
        </w:rPr>
      </w:pPr>
      <w:r>
        <w:rPr>
          <w:u w:val="single"/>
        </w:rPr>
        <w:t>Technika zavedení</w:t>
      </w:r>
    </w:p>
    <w:p w:rsidR="008764C1" w:rsidRDefault="008764C1" w:rsidP="000E0781">
      <w:r>
        <w:t xml:space="preserve">- Zavedení gastrické sondy je technicky nenáročné, výkon provádí školený personál. </w:t>
      </w:r>
    </w:p>
    <w:p w:rsidR="008764C1" w:rsidRDefault="008764C1" w:rsidP="000E0781">
      <w:r>
        <w:t xml:space="preserve">- Celý postup podrobně objasníme pacientovi. </w:t>
      </w:r>
    </w:p>
    <w:p w:rsidR="008764C1" w:rsidRDefault="008764C1" w:rsidP="000E0781">
      <w:r>
        <w:t xml:space="preserve">- Pacienta posadíme, případně uložíme do polohy s elevací horní poloviny těla (doporučena 30° elevace). </w:t>
      </w:r>
    </w:p>
    <w:p w:rsidR="008764C1" w:rsidRDefault="008764C1" w:rsidP="000E0781">
      <w:r>
        <w:t>- Při průchodu anatomickými strukturami, kterými je sonda zaváděna, dbáme na možné komplikace plynoucí z průchodu danou lokalitou</w:t>
      </w:r>
    </w:p>
    <w:p w:rsidR="008764C1" w:rsidRDefault="008764C1" w:rsidP="000E0781"/>
    <w:p w:rsidR="008764C1" w:rsidRDefault="008764C1" w:rsidP="008764C1">
      <w:pPr>
        <w:tabs>
          <w:tab w:val="left" w:pos="2640"/>
        </w:tabs>
        <w:rPr>
          <w:b/>
        </w:rPr>
      </w:pPr>
      <w:r>
        <w:rPr>
          <w:b/>
        </w:rPr>
        <w:t>Nazogastrická sonda</w:t>
      </w:r>
    </w:p>
    <w:p w:rsidR="008764C1" w:rsidRDefault="008764C1" w:rsidP="008764C1">
      <w:pPr>
        <w:tabs>
          <w:tab w:val="left" w:pos="2640"/>
        </w:tabs>
      </w:pPr>
      <w:r>
        <w:t xml:space="preserve">- Cavum nasi - vlastnímu zavádění sondy předchází vyšetření průchodnosti nosní dírky pohledem (deviace nosního septa), případně forsírovaným inspiriem při stlačení kontralaterální nostrily. </w:t>
      </w:r>
    </w:p>
    <w:p w:rsidR="008764C1" w:rsidRDefault="008764C1" w:rsidP="008764C1">
      <w:pPr>
        <w:tabs>
          <w:tab w:val="left" w:pos="2640"/>
        </w:tabs>
      </w:pPr>
      <w:r>
        <w:t xml:space="preserve">- K minimalizaci krvácení z bohatých žilních pletení dutiny nosní můžeme použít měkčí a tenčí sondy za současné dekongesce sliznic. </w:t>
      </w:r>
    </w:p>
    <w:p w:rsidR="008764C1" w:rsidRDefault="008764C1" w:rsidP="008764C1">
      <w:pPr>
        <w:tabs>
          <w:tab w:val="left" w:pos="2640"/>
        </w:tabs>
      </w:pPr>
      <w:r>
        <w:t>- Sonda je lubrikována gelem s lokálním anestetikem, příp. vodou a je zaváděna kolmo k dolnímu okraji nosní dutiny.</w:t>
      </w:r>
    </w:p>
    <w:p w:rsidR="008764C1" w:rsidRDefault="008764C1" w:rsidP="008764C1">
      <w:pPr>
        <w:tabs>
          <w:tab w:val="left" w:pos="2640"/>
        </w:tabs>
      </w:pPr>
      <w:r>
        <w:t xml:space="preserve">- Průchod nosem je ukončen jemným tlakem konce sondy na rostrální část nazopharyngu. </w:t>
      </w:r>
    </w:p>
    <w:p w:rsidR="008764C1" w:rsidRDefault="008764C1" w:rsidP="008764C1">
      <w:pPr>
        <w:tabs>
          <w:tab w:val="left" w:pos="2640"/>
        </w:tabs>
      </w:pPr>
      <w:r>
        <w:t xml:space="preserve">- V tento okamžik jemně předkloníme hlavu pacienta, aby sonda lépe sklouzla do orofaryngu (cca 10-15 cm od zavedení). </w:t>
      </w:r>
    </w:p>
    <w:p w:rsidR="008764C1" w:rsidRDefault="008764C1" w:rsidP="008764C1">
      <w:pPr>
        <w:tabs>
          <w:tab w:val="left" w:pos="2640"/>
        </w:tabs>
      </w:pPr>
      <w:r>
        <w:t xml:space="preserve">- Při průchodu orofaryngem začíná sonda pacienta dráždit ke zvracení a polykání. </w:t>
      </w:r>
    </w:p>
    <w:p w:rsidR="008764C1" w:rsidRDefault="008764C1" w:rsidP="008764C1">
      <w:pPr>
        <w:tabs>
          <w:tab w:val="left" w:pos="2640"/>
        </w:tabs>
      </w:pPr>
      <w:r>
        <w:t xml:space="preserve">- Nyní vyzveme nemocného, aby polykal. </w:t>
      </w:r>
    </w:p>
    <w:p w:rsidR="008764C1" w:rsidRDefault="008764C1" w:rsidP="008764C1">
      <w:pPr>
        <w:tabs>
          <w:tab w:val="left" w:pos="2640"/>
        </w:tabs>
      </w:pPr>
      <w:r>
        <w:t xml:space="preserve">- Tlakem na sondu při iniciaci polknutí usnadníme průchod orofaryngem dále do jícnu a žaludku. </w:t>
      </w:r>
    </w:p>
    <w:p w:rsidR="008764C1" w:rsidRDefault="008764C1" w:rsidP="008764C1">
      <w:pPr>
        <w:tabs>
          <w:tab w:val="left" w:pos="2640"/>
        </w:tabs>
      </w:pPr>
      <w:r>
        <w:t>- Usnadnit zavedení může polknutí doušku vody.</w:t>
      </w:r>
    </w:p>
    <w:p w:rsidR="008764C1" w:rsidRDefault="008764C1" w:rsidP="008764C1">
      <w:pPr>
        <w:tabs>
          <w:tab w:val="left" w:pos="2640"/>
        </w:tabs>
      </w:pPr>
      <w:r>
        <w:t>- Průchod jícnem je většinou nekomplikován, přítomnost žaludečního obsahu v sondě signalizuje správné zavedení sondy do žaludku.</w:t>
      </w:r>
    </w:p>
    <w:p w:rsidR="008764C1" w:rsidRDefault="008764C1" w:rsidP="008764C1">
      <w:pPr>
        <w:tabs>
          <w:tab w:val="left" w:pos="2640"/>
        </w:tabs>
      </w:pPr>
      <w:r>
        <w:t>- Zavedení sondy zapíšeme do dokumentace!!</w:t>
      </w:r>
    </w:p>
    <w:p w:rsidR="008764C1" w:rsidRDefault="008764C1" w:rsidP="008764C1">
      <w:pPr>
        <w:tabs>
          <w:tab w:val="left" w:pos="2640"/>
        </w:tabs>
      </w:pPr>
    </w:p>
    <w:p w:rsidR="008764C1" w:rsidRDefault="008764C1" w:rsidP="008764C1">
      <w:pPr>
        <w:tabs>
          <w:tab w:val="left" w:pos="2640"/>
        </w:tabs>
      </w:pPr>
      <w:r>
        <w:rPr>
          <w:b/>
        </w:rPr>
        <w:t>Orogastrická sonda</w:t>
      </w:r>
    </w:p>
    <w:p w:rsidR="00056F12" w:rsidRDefault="008764C1" w:rsidP="008764C1">
      <w:pPr>
        <w:tabs>
          <w:tab w:val="left" w:pos="2640"/>
        </w:tabs>
      </w:pPr>
      <w:r>
        <w:t>- používána většinou v mimořádných indikacích:</w:t>
      </w:r>
    </w:p>
    <w:p w:rsidR="005E3093" w:rsidRDefault="005E3093" w:rsidP="005E3093">
      <w:pPr>
        <w:tabs>
          <w:tab w:val="left" w:pos="2640"/>
        </w:tabs>
        <w:ind w:left="567"/>
      </w:pPr>
      <w:r>
        <w:t>-</w:t>
      </w:r>
      <w:r w:rsidR="008764C1">
        <w:t xml:space="preserve"> při podezření na poranění baze lební u polytraumatu,</w:t>
      </w:r>
    </w:p>
    <w:p w:rsidR="005E3093" w:rsidRDefault="005E3093" w:rsidP="005E3093">
      <w:pPr>
        <w:tabs>
          <w:tab w:val="left" w:pos="2640"/>
        </w:tabs>
        <w:ind w:left="567"/>
      </w:pPr>
      <w:r>
        <w:t>-</w:t>
      </w:r>
      <w:r w:rsidR="008764C1">
        <w:t xml:space="preserve"> při provádění výplachu žaludku u intoxikací, kdy ústy zavádíme širokou sondu (40 Ch), </w:t>
      </w:r>
    </w:p>
    <w:p w:rsidR="005E3093" w:rsidRDefault="005E3093" w:rsidP="005E3093">
      <w:pPr>
        <w:tabs>
          <w:tab w:val="left" w:pos="2640"/>
        </w:tabs>
        <w:ind w:left="567"/>
      </w:pPr>
      <w:r>
        <w:t>-</w:t>
      </w:r>
      <w:r w:rsidR="008764C1">
        <w:t xml:space="preserve"> u novorozenců a předčasně narozených dětí - nasogastrická sonda zamezuje dýchání nosem, které u novorozenců převažuje, </w:t>
      </w:r>
    </w:p>
    <w:p w:rsidR="008764C1" w:rsidRDefault="005E3093" w:rsidP="005E3093">
      <w:pPr>
        <w:tabs>
          <w:tab w:val="left" w:pos="2640"/>
        </w:tabs>
        <w:ind w:left="567"/>
      </w:pPr>
      <w:r>
        <w:t>-</w:t>
      </w:r>
      <w:r w:rsidR="008764C1">
        <w:t xml:space="preserve"> mnohdy je nezbytná u pacientů s maxilofaciálním traumatem</w:t>
      </w:r>
    </w:p>
    <w:p w:rsidR="005E3093" w:rsidRDefault="005E3093" w:rsidP="005E3093">
      <w:pPr>
        <w:tabs>
          <w:tab w:val="left" w:pos="2640"/>
        </w:tabs>
      </w:pPr>
      <w:r>
        <w:t xml:space="preserve">- Pacientům s poruchou vědomí, utlumenými obrannými reflexy (kašlací, polykací) předchází zavádění sondy zajištění dýchacích cest endotracheální kanylou k zabránění aspirace žaludečního obsahu do plic. </w:t>
      </w:r>
    </w:p>
    <w:p w:rsidR="005E3093" w:rsidRDefault="005E3093" w:rsidP="005E3093">
      <w:pPr>
        <w:tabs>
          <w:tab w:val="left" w:pos="2640"/>
        </w:tabs>
      </w:pPr>
      <w:r>
        <w:t>-U těchto nemocných je sonda směrována z orofaryngu do jícnu naslepo po prstech zavedených do dutiny ústní, nebo pod kontrolou zraku za pomoci laryngoskopu a Magilových kleští.</w:t>
      </w:r>
    </w:p>
    <w:p w:rsidR="005E3093" w:rsidRDefault="005E3093" w:rsidP="005E3093">
      <w:pPr>
        <w:tabs>
          <w:tab w:val="left" w:pos="2640"/>
        </w:tabs>
      </w:pPr>
      <w:r>
        <w:t xml:space="preserve">- Samotná přítomnost endotracheální kanyly s manžetou není spolehlivou ochranou před zavedením sondy do dýchacích cest. </w:t>
      </w:r>
    </w:p>
    <w:p w:rsidR="005E3093" w:rsidRDefault="005E3093" w:rsidP="005E3093">
      <w:pPr>
        <w:tabs>
          <w:tab w:val="left" w:pos="2640"/>
        </w:tabs>
      </w:pPr>
      <w:r>
        <w:t>- Náhlý, dávivý kašel, cyanoza, rosení sondy, či přítomnost proudu vzduchu v sondě signalizuje sice chybné zavedení sondy do dýchacích cest, ale u pacientů s poruchou vědomí ochranné reflexy často chybí a rozpoznání zavedení sondy do dýchacích cest může být obtížné</w:t>
      </w:r>
    </w:p>
    <w:p w:rsidR="005E3093" w:rsidRDefault="005E3093" w:rsidP="005E3093">
      <w:pPr>
        <w:tabs>
          <w:tab w:val="left" w:pos="2640"/>
        </w:tabs>
      </w:pPr>
      <w:r>
        <w:rPr>
          <w:u w:val="single"/>
        </w:rPr>
        <w:t>Oveření polohy sondy, výměna sondy:</w:t>
      </w:r>
    </w:p>
    <w:p w:rsidR="005E3093" w:rsidRDefault="005E3093" w:rsidP="005E3093">
      <w:pPr>
        <w:tabs>
          <w:tab w:val="left" w:pos="2640"/>
        </w:tabs>
      </w:pPr>
      <w:r>
        <w:t>Ověření polohy sondy provádíme:¨</w:t>
      </w:r>
    </w:p>
    <w:p w:rsidR="005E3093" w:rsidRDefault="005E3093" w:rsidP="005E3093">
      <w:pPr>
        <w:tabs>
          <w:tab w:val="left" w:pos="2640"/>
        </w:tabs>
        <w:ind w:left="567"/>
      </w:pPr>
      <w:r>
        <w:t xml:space="preserve">- měřením pH aspirovaného žaludečního obsahu (mělo by být pH &lt; 5). Měření nutno provádět před každým užitím sondy. </w:t>
      </w:r>
    </w:p>
    <w:p w:rsidR="005E3093" w:rsidRDefault="005E3093" w:rsidP="005E3093">
      <w:pPr>
        <w:tabs>
          <w:tab w:val="left" w:pos="2640"/>
        </w:tabs>
        <w:ind w:left="567"/>
      </w:pPr>
      <w:r>
        <w:t xml:space="preserve">- RTG kontrola uložení sondy nepatří mezi standardní způsoby, ale lze ji ve vybraných případech použít. </w:t>
      </w:r>
    </w:p>
    <w:p w:rsidR="005E3093" w:rsidRDefault="005E3093" w:rsidP="005E3093">
      <w:pPr>
        <w:tabs>
          <w:tab w:val="left" w:pos="2640"/>
        </w:tabs>
        <w:ind w:left="567"/>
      </w:pPr>
      <w:r>
        <w:t xml:space="preserve">- ověření polohy nasogastrické sondy auskultačně, pomocí aplikace 40 ml vzduchu Jannettovou stříkačkou a současným poslechem stetoskopem v epigastriu. Tato metoda není současnými standardy doporučována. </w:t>
      </w:r>
    </w:p>
    <w:p w:rsidR="005E3093" w:rsidRDefault="005E3093" w:rsidP="005E3093">
      <w:pPr>
        <w:tabs>
          <w:tab w:val="left" w:pos="2640"/>
        </w:tabs>
      </w:pPr>
      <w:r>
        <w:t xml:space="preserve">- Po ověření správného umístění sondu fixujeme náplastí na nose nebo tváři. </w:t>
      </w:r>
    </w:p>
    <w:p w:rsidR="005E3093" w:rsidRDefault="005E3093" w:rsidP="005E3093">
      <w:pPr>
        <w:tabs>
          <w:tab w:val="left" w:pos="2640"/>
        </w:tabs>
      </w:pPr>
      <w:r>
        <w:t>- Výměnu gastrické sondy i nosních průduchů provádíme plánovaně každých 4-6 týdnů</w:t>
      </w:r>
    </w:p>
    <w:p w:rsidR="005E3093" w:rsidRDefault="005E3093" w:rsidP="005E3093">
      <w:pPr>
        <w:tabs>
          <w:tab w:val="left" w:pos="2640"/>
        </w:tabs>
      </w:pPr>
    </w:p>
    <w:p w:rsidR="005E3093" w:rsidRDefault="005E3093" w:rsidP="005E3093">
      <w:pPr>
        <w:tabs>
          <w:tab w:val="left" w:pos="2640"/>
        </w:tabs>
        <w:rPr>
          <w:u w:val="single"/>
        </w:rPr>
      </w:pPr>
      <w:r>
        <w:rPr>
          <w:b/>
        </w:rPr>
        <w:t xml:space="preserve">2. </w:t>
      </w:r>
      <w:r>
        <w:rPr>
          <w:b/>
          <w:u w:val="single"/>
        </w:rPr>
        <w:t>Enterální sondy</w:t>
      </w:r>
    </w:p>
    <w:p w:rsidR="005E3093" w:rsidRDefault="005E3093" w:rsidP="005E3093">
      <w:pPr>
        <w:tabs>
          <w:tab w:val="left" w:pos="2640"/>
        </w:tabs>
      </w:pPr>
      <w:r>
        <w:rPr>
          <w:u w:val="single"/>
        </w:rPr>
        <w:t>Technické vlastnosti</w:t>
      </w:r>
      <w:r>
        <w:t>:</w:t>
      </w:r>
    </w:p>
    <w:p w:rsidR="005E3093" w:rsidRDefault="005E3093" w:rsidP="005E3093">
      <w:pPr>
        <w:tabs>
          <w:tab w:val="left" w:pos="2640"/>
        </w:tabs>
      </w:pPr>
      <w:r>
        <w:t xml:space="preserve">- Enterální sondy jsou vyráběny z PVC, polyuretanu, silikonu. </w:t>
      </w:r>
    </w:p>
    <w:p w:rsidR="005E3093" w:rsidRDefault="005E3093" w:rsidP="005E3093">
      <w:pPr>
        <w:tabs>
          <w:tab w:val="left" w:pos="2640"/>
        </w:tabs>
      </w:pPr>
      <w:r>
        <w:t xml:space="preserve">- Sondy jsou rentgen kontrastní, mají vyznačenou stupnici hloubky zavedení a jsou opatřeny vodičem k usnadnění zavádění. </w:t>
      </w:r>
    </w:p>
    <w:p w:rsidR="003F2720" w:rsidRDefault="005E3093" w:rsidP="005E3093">
      <w:pPr>
        <w:tabs>
          <w:tab w:val="left" w:pos="2640"/>
        </w:tabs>
      </w:pPr>
      <w:r>
        <w:lastRenderedPageBreak/>
        <w:t xml:space="preserve">- Distální konec sond s umístěním proximálních a bočních otvorů je řešen tak, aby se zamezilo zpětnému toku enterálního sekretu a ucpávání sondy. </w:t>
      </w:r>
    </w:p>
    <w:p w:rsidR="003F2720" w:rsidRDefault="003F2720" w:rsidP="005E3093">
      <w:pPr>
        <w:tabs>
          <w:tab w:val="left" w:pos="2640"/>
        </w:tabs>
      </w:pPr>
      <w:r>
        <w:t xml:space="preserve">- </w:t>
      </w:r>
      <w:r w:rsidR="005E3093">
        <w:t xml:space="preserve">Enterální sondy mohou být víceluminální (s lumen pro gastrickou aspiraci, s proplachovým portem, určeným k pravidelným proplachům sondy, podávání léků a event. s dalším vstupem pro balonek, který fixuje sondu na vhodném místě gastrointestinálního traktu). </w:t>
      </w:r>
    </w:p>
    <w:p w:rsidR="003F2720" w:rsidRDefault="003F2720" w:rsidP="005E3093">
      <w:pPr>
        <w:tabs>
          <w:tab w:val="left" w:pos="2640"/>
        </w:tabs>
      </w:pPr>
      <w:r>
        <w:t xml:space="preserve">- </w:t>
      </w:r>
      <w:r w:rsidR="005E3093">
        <w:t xml:space="preserve">Mohou mít tvarově uzpůsobenou špičku k umožnění fixace sondy klipem. </w:t>
      </w:r>
    </w:p>
    <w:p w:rsidR="003F2720" w:rsidRDefault="003F2720" w:rsidP="005E3093">
      <w:pPr>
        <w:tabs>
          <w:tab w:val="left" w:pos="2640"/>
        </w:tabs>
      </w:pPr>
      <w:r>
        <w:t xml:space="preserve">- </w:t>
      </w:r>
      <w:r w:rsidR="005E3093">
        <w:t xml:space="preserve">Jiný typ může být opatřen systémem usnadňujícím zaplavání sondy do jejuna působením peristaltiky. </w:t>
      </w:r>
    </w:p>
    <w:p w:rsidR="003F2720" w:rsidRDefault="003F2720" w:rsidP="005E3093">
      <w:pPr>
        <w:tabs>
          <w:tab w:val="left" w:pos="2640"/>
        </w:tabs>
      </w:pPr>
      <w:r>
        <w:t xml:space="preserve">- </w:t>
      </w:r>
      <w:r w:rsidR="005E3093">
        <w:t xml:space="preserve">Enterální sondy jsou dostupné v různých délkách pro pacienty pediatrické i dospělé. </w:t>
      </w:r>
    </w:p>
    <w:p w:rsidR="005E3093" w:rsidRDefault="003F2720" w:rsidP="005E3093">
      <w:pPr>
        <w:tabs>
          <w:tab w:val="left" w:pos="2640"/>
        </w:tabs>
      </w:pPr>
      <w:r>
        <w:t xml:space="preserve">- </w:t>
      </w:r>
      <w:r w:rsidR="005E3093">
        <w:t>Pro dospělé se vyrábějí sondy o průměru 6-12 Ch a délce 125 až 150 cm</w:t>
      </w:r>
    </w:p>
    <w:p w:rsidR="003F2720" w:rsidRDefault="003F2720" w:rsidP="005E3093">
      <w:pPr>
        <w:tabs>
          <w:tab w:val="left" w:pos="2640"/>
        </w:tabs>
      </w:pPr>
    </w:p>
    <w:p w:rsidR="003F2720" w:rsidRDefault="003F2720" w:rsidP="005E3093">
      <w:pPr>
        <w:tabs>
          <w:tab w:val="left" w:pos="2640"/>
        </w:tabs>
      </w:pPr>
      <w:r>
        <w:rPr>
          <w:u w:val="single"/>
        </w:rPr>
        <w:t>Indikace zavedení</w:t>
      </w:r>
      <w:r>
        <w:t>:</w:t>
      </w:r>
    </w:p>
    <w:p w:rsidR="003F2720" w:rsidRDefault="003F2720" w:rsidP="005E3093">
      <w:pPr>
        <w:tabs>
          <w:tab w:val="left" w:pos="2640"/>
        </w:tabs>
      </w:pPr>
      <w:r>
        <w:t xml:space="preserve">- Enterální sondy jsou používány k enterální výživě u pacientů se zpomaleným vyprazdňováním žaludku, s gastroesofageálním refluxem, zvracením a při vysokých odpadech z gastrické sondy přesahujících 600 ml/den v posledních třech dnech. </w:t>
      </w:r>
    </w:p>
    <w:p w:rsidR="003F2720" w:rsidRDefault="003F2720" w:rsidP="005E3093">
      <w:pPr>
        <w:tabs>
          <w:tab w:val="left" w:pos="2640"/>
        </w:tabs>
      </w:pPr>
      <w:r>
        <w:t xml:space="preserve">- Zavedení sondy distálně od Treitzovy řasy minimalizuje regurgitaci a zvracení, neboť peristaltika je v této části GIT prakticky vždy jen aborální. </w:t>
      </w:r>
    </w:p>
    <w:p w:rsidR="003F2720" w:rsidRPr="003F2720" w:rsidRDefault="003F2720" w:rsidP="005E3093">
      <w:pPr>
        <w:tabs>
          <w:tab w:val="left" w:pos="2640"/>
        </w:tabs>
      </w:pPr>
      <w:r>
        <w:t>- Další indikací je předpokládaná dlouhodobá enterální výživa (4-6 týdnů).</w:t>
      </w:r>
    </w:p>
    <w:p w:rsidR="005E3093" w:rsidRDefault="005E3093" w:rsidP="003F2720">
      <w:pPr>
        <w:tabs>
          <w:tab w:val="left" w:pos="2640"/>
        </w:tabs>
      </w:pPr>
    </w:p>
    <w:p w:rsidR="003F2720" w:rsidRDefault="003F2720" w:rsidP="003F2720">
      <w:pPr>
        <w:tabs>
          <w:tab w:val="left" w:pos="2640"/>
        </w:tabs>
      </w:pPr>
      <w:r>
        <w:rPr>
          <w:u w:val="single"/>
        </w:rPr>
        <w:t>Technika zavedení</w:t>
      </w:r>
    </w:p>
    <w:p w:rsidR="003F2720" w:rsidRDefault="003F2720" w:rsidP="003F2720">
      <w:pPr>
        <w:tabs>
          <w:tab w:val="left" w:pos="2640"/>
        </w:tabs>
      </w:pPr>
      <w:r>
        <w:t>- Postpyloricky lze zavést sondu mnoha způsoby, nejčastěji jsou užívány tyto techniky:</w:t>
      </w:r>
    </w:p>
    <w:p w:rsidR="003F2720" w:rsidRDefault="003F2720" w:rsidP="003F2720">
      <w:pPr>
        <w:tabs>
          <w:tab w:val="left" w:pos="2640"/>
        </w:tabs>
        <w:ind w:left="993" w:hanging="709"/>
      </w:pPr>
      <w:r>
        <w:t xml:space="preserve">a) </w:t>
      </w:r>
      <w:r>
        <w:rPr>
          <w:i/>
        </w:rPr>
        <w:t xml:space="preserve">Bez optické kontroly </w:t>
      </w:r>
      <w:r>
        <w:t xml:space="preserve">- Enterální sonda je zavedena prakticky stejným postupem jako sonda nasogastrická do žaludku (cca 60 cm), poté se čeká na její spontánní zaplavání do stanovené lokalizace pomocí peristaltiky. </w:t>
      </w:r>
    </w:p>
    <w:p w:rsidR="003F2720" w:rsidRDefault="003F2720" w:rsidP="003F2720">
      <w:pPr>
        <w:tabs>
          <w:tab w:val="left" w:pos="2640"/>
        </w:tabs>
        <w:ind w:left="993"/>
      </w:pPr>
      <w:r>
        <w:t>- Optimálnímu zavedení lze pomoci polohováním pacienta na pravý bok, insuflací 500 ml až 1000 ml vzduchu, šroubovitým pohybem sondy, podáním prokinetik.</w:t>
      </w:r>
    </w:p>
    <w:p w:rsidR="003F2720" w:rsidRDefault="003F2720" w:rsidP="003F2720">
      <w:pPr>
        <w:tabs>
          <w:tab w:val="left" w:pos="2640"/>
        </w:tabs>
        <w:ind w:left="993"/>
      </w:pPr>
      <w:r>
        <w:t xml:space="preserve">- Některé sondy jsou opatřeny systémy usnadňujícími zavedení (závaží, tažný balónek, deštníček). </w:t>
      </w:r>
    </w:p>
    <w:p w:rsidR="003F2720" w:rsidRDefault="003F2720" w:rsidP="003F2720">
      <w:pPr>
        <w:tabs>
          <w:tab w:val="left" w:pos="2640"/>
        </w:tabs>
        <w:ind w:left="993"/>
      </w:pPr>
      <w:r>
        <w:t>- Úspěšnost těchto technik je udávaná 50-90%</w:t>
      </w:r>
    </w:p>
    <w:p w:rsidR="003F2720" w:rsidRDefault="003F2720" w:rsidP="003F2720">
      <w:pPr>
        <w:tabs>
          <w:tab w:val="left" w:pos="2640"/>
        </w:tabs>
        <w:ind w:left="993" w:hanging="709"/>
      </w:pPr>
      <w:r>
        <w:t xml:space="preserve">b) </w:t>
      </w:r>
      <w:r>
        <w:rPr>
          <w:i/>
        </w:rPr>
        <w:t xml:space="preserve">Skiaskopicky kontrolované zavedení </w:t>
      </w:r>
      <w:r>
        <w:t>- Nutnost vybavení RTG zesilovačem, jinak postup identický jako při zavádění sondy bez optické kontroly. Tato technika je velmi spolehlivá.</w:t>
      </w:r>
    </w:p>
    <w:p w:rsidR="003F2720" w:rsidRDefault="003F2720" w:rsidP="003F2720">
      <w:pPr>
        <w:tabs>
          <w:tab w:val="left" w:pos="2640"/>
        </w:tabs>
        <w:ind w:left="993" w:hanging="709"/>
      </w:pPr>
      <w:r>
        <w:t xml:space="preserve">c) </w:t>
      </w:r>
      <w:r>
        <w:rPr>
          <w:i/>
        </w:rPr>
        <w:t>Endoskopické techniky zavedení nazoenterální sondy</w:t>
      </w:r>
    </w:p>
    <w:p w:rsidR="003F2720" w:rsidRDefault="003F2720" w:rsidP="003F2720">
      <w:pPr>
        <w:tabs>
          <w:tab w:val="left" w:pos="2640"/>
        </w:tabs>
        <w:ind w:left="993"/>
      </w:pPr>
      <w:r>
        <w:t xml:space="preserve">- Uchopení a tažení sondy (drag and pull) - sonda zavedena naslepo do žaludku, následně uchopena endoskopickým instrumentáriem a tažena do distálních oddílů duodena, optimálně za Treitzovu řasu. </w:t>
      </w:r>
    </w:p>
    <w:p w:rsidR="003F2720" w:rsidRDefault="003F2720" w:rsidP="003F2720">
      <w:pPr>
        <w:tabs>
          <w:tab w:val="left" w:pos="2640"/>
        </w:tabs>
        <w:ind w:left="993"/>
      </w:pPr>
      <w:r>
        <w:t xml:space="preserve">- Seldingerova technika (over the guidewire) - pracovním kanálem endoskopu zaveden vodič co nejhlouběji do duodena. Lubrikovaná enterální sonda je zavedena po vodiči, poté je retrográdně protažena nosem. </w:t>
      </w:r>
    </w:p>
    <w:p w:rsidR="003F2720" w:rsidRDefault="003F2720" w:rsidP="003F2720">
      <w:pPr>
        <w:tabs>
          <w:tab w:val="left" w:pos="2640"/>
        </w:tabs>
        <w:ind w:left="993"/>
      </w:pPr>
      <w:r>
        <w:t xml:space="preserve">- Zavedení kanálem endoskopu - možno zavést pouze sondy menšího průměru 8-10 Ch </w:t>
      </w:r>
    </w:p>
    <w:p w:rsidR="003F2720" w:rsidRDefault="003F2720" w:rsidP="003F2720">
      <w:pPr>
        <w:tabs>
          <w:tab w:val="left" w:pos="2640"/>
        </w:tabs>
        <w:ind w:left="993"/>
      </w:pPr>
      <w:r>
        <w:t>- Transnazální endoskopie - nevýhodou je nemožnost zavedení širších sond, menší dostupnost užších endoskopů, které mají maximální průměr 5,5 mm.</w:t>
      </w:r>
    </w:p>
    <w:p w:rsidR="00005EDD" w:rsidRDefault="00005EDD" w:rsidP="00005EDD">
      <w:pPr>
        <w:tabs>
          <w:tab w:val="left" w:pos="2640"/>
        </w:tabs>
      </w:pPr>
    </w:p>
    <w:p w:rsidR="00005EDD" w:rsidRDefault="00005EDD" w:rsidP="00005EDD">
      <w:pPr>
        <w:tabs>
          <w:tab w:val="left" w:pos="2640"/>
        </w:tabs>
      </w:pPr>
      <w:r>
        <w:rPr>
          <w:u w:val="single"/>
        </w:rPr>
        <w:t>Ověření polohy sondy</w:t>
      </w:r>
    </w:p>
    <w:p w:rsidR="00005EDD" w:rsidRDefault="00005EDD" w:rsidP="00005EDD">
      <w:pPr>
        <w:tabs>
          <w:tab w:val="left" w:pos="2640"/>
        </w:tabs>
      </w:pPr>
      <w:r>
        <w:t xml:space="preserve">- Nejspolehlivější kontrola umístění sondy je rentgenologická. </w:t>
      </w:r>
    </w:p>
    <w:p w:rsidR="00005EDD" w:rsidRDefault="00005EDD" w:rsidP="00005EDD">
      <w:pPr>
        <w:tabs>
          <w:tab w:val="left" w:pos="2640"/>
        </w:tabs>
      </w:pPr>
      <w:r>
        <w:t xml:space="preserve">- Provádí se za 8-12 hod po zavedení sondy. </w:t>
      </w:r>
    </w:p>
    <w:p w:rsidR="00005EDD" w:rsidRDefault="00005EDD" w:rsidP="00005EDD">
      <w:pPr>
        <w:tabs>
          <w:tab w:val="left" w:pos="2640"/>
        </w:tabs>
      </w:pPr>
      <w:r>
        <w:t xml:space="preserve">- Pro lepší vizualizaci konce sondy používáme nástřik kontrastní látkou. </w:t>
      </w:r>
    </w:p>
    <w:p w:rsidR="00005EDD" w:rsidRDefault="00005EDD" w:rsidP="00005EDD">
      <w:pPr>
        <w:tabs>
          <w:tab w:val="left" w:pos="2640"/>
        </w:tabs>
      </w:pPr>
      <w:r>
        <w:t xml:space="preserve">- Sondu po zavedení fixujeme náplastí. </w:t>
      </w:r>
    </w:p>
    <w:p w:rsidR="00005EDD" w:rsidRDefault="00005EDD" w:rsidP="00005EDD">
      <w:pPr>
        <w:tabs>
          <w:tab w:val="left" w:pos="2640"/>
        </w:tabs>
      </w:pPr>
      <w:r>
        <w:t xml:space="preserve">- Enterální sondy jsou náchylné k dislokaci (např. při zvracení, kašli, polohování pacienta). </w:t>
      </w:r>
    </w:p>
    <w:p w:rsidR="00005EDD" w:rsidRDefault="00005EDD" w:rsidP="00005EDD">
      <w:pPr>
        <w:tabs>
          <w:tab w:val="left" w:pos="2640"/>
        </w:tabs>
      </w:pPr>
      <w:r>
        <w:t xml:space="preserve">- K zabránění dislokace konce enterální sondy byla vyvinuta řada technik uchycení konce sondy přímo v tenkém střevě (nejčastěji pomocí chirurgického šicího materiálu, který je zauzlován za konec sondy a pomocí hemoklipu je fixován na střevní sliznici). </w:t>
      </w:r>
    </w:p>
    <w:p w:rsidR="00005EDD" w:rsidRDefault="00005EDD" w:rsidP="00005EDD">
      <w:pPr>
        <w:tabs>
          <w:tab w:val="left" w:pos="2640"/>
        </w:tabs>
      </w:pPr>
      <w:r>
        <w:t>- Klinicky nejčastější známkou dislokace enterální sondy jsou zvýšené odpady z NGS</w:t>
      </w:r>
    </w:p>
    <w:p w:rsidR="00005EDD" w:rsidRDefault="00005EDD" w:rsidP="00005EDD">
      <w:pPr>
        <w:tabs>
          <w:tab w:val="left" w:pos="2640"/>
        </w:tabs>
      </w:pPr>
    </w:p>
    <w:p w:rsidR="00005EDD" w:rsidRDefault="00005EDD" w:rsidP="00005EDD">
      <w:pPr>
        <w:tabs>
          <w:tab w:val="left" w:pos="2640"/>
        </w:tabs>
      </w:pPr>
      <w:r>
        <w:rPr>
          <w:u w:val="single"/>
        </w:rPr>
        <w:t>Komplikace gastrických a enterálních sond</w:t>
      </w:r>
    </w:p>
    <w:p w:rsidR="00005EDD" w:rsidRDefault="00005EDD" w:rsidP="00005EDD">
      <w:pPr>
        <w:tabs>
          <w:tab w:val="left" w:pos="2640"/>
        </w:tabs>
      </w:pPr>
      <w:r>
        <w:t xml:space="preserve">- krvácení z nosu, iritace nasofaryngu, </w:t>
      </w:r>
    </w:p>
    <w:p w:rsidR="009B2686" w:rsidRDefault="00005EDD" w:rsidP="00005EDD">
      <w:pPr>
        <w:tabs>
          <w:tab w:val="left" w:pos="2640"/>
        </w:tabs>
      </w:pPr>
      <w:r>
        <w:t xml:space="preserve">- kašel, dušnost, neschopnost mluvit, aspirace při chybném zavedení sondy do dýchacích cest, </w:t>
      </w:r>
    </w:p>
    <w:p w:rsidR="009B2686" w:rsidRDefault="009B2686" w:rsidP="00005EDD">
      <w:pPr>
        <w:tabs>
          <w:tab w:val="left" w:pos="2640"/>
        </w:tabs>
      </w:pPr>
      <w:r>
        <w:t>-</w:t>
      </w:r>
      <w:r w:rsidR="00005EDD">
        <w:t xml:space="preserve"> u tenkých a měkkých sond zauzlení, zkroucení, </w:t>
      </w:r>
    </w:p>
    <w:p w:rsidR="00005EDD" w:rsidRDefault="009B2686" w:rsidP="00005EDD">
      <w:pPr>
        <w:tabs>
          <w:tab w:val="left" w:pos="2640"/>
        </w:tabs>
      </w:pPr>
      <w:r>
        <w:t>-</w:t>
      </w:r>
      <w:r w:rsidR="00005EDD">
        <w:t xml:space="preserve"> perforace dýchacích cest, ezofagu, žaludku nebo tenkého střeva při razantním zavádění sondy nebo při pokusu zprůchodnit ucpanou či zkroucenou sondu vodičem</w:t>
      </w:r>
    </w:p>
    <w:p w:rsidR="009B2686" w:rsidRDefault="009B2686" w:rsidP="00005EDD">
      <w:pPr>
        <w:tabs>
          <w:tab w:val="left" w:pos="2640"/>
        </w:tabs>
      </w:pPr>
    </w:p>
    <w:p w:rsidR="009B2686" w:rsidRDefault="009B2686" w:rsidP="00005EDD">
      <w:pPr>
        <w:tabs>
          <w:tab w:val="left" w:pos="2640"/>
        </w:tabs>
        <w:rPr>
          <w:u w:val="single"/>
        </w:rPr>
      </w:pPr>
      <w:r>
        <w:rPr>
          <w:b/>
        </w:rPr>
        <w:t xml:space="preserve">3. </w:t>
      </w:r>
      <w:r>
        <w:rPr>
          <w:b/>
          <w:u w:val="single"/>
        </w:rPr>
        <w:t>Perkutánní endoskopická gastrostomie (PEG)</w:t>
      </w:r>
    </w:p>
    <w:p w:rsidR="009B2686" w:rsidRDefault="009B2686" w:rsidP="00005EDD">
      <w:pPr>
        <w:tabs>
          <w:tab w:val="left" w:pos="2640"/>
        </w:tabs>
      </w:pPr>
      <w:r>
        <w:t xml:space="preserve">- Minimálně invazivní, endoskopicky asistovaná, transabdominálně vyvedená, široká sonda do žaludku. </w:t>
      </w:r>
    </w:p>
    <w:p w:rsidR="009B2686" w:rsidRDefault="009B2686" w:rsidP="00005EDD">
      <w:pPr>
        <w:tabs>
          <w:tab w:val="left" w:pos="2640"/>
        </w:tabs>
      </w:pPr>
      <w:r>
        <w:t>- Lze ji též kombinovat s jejunálně zavedenou sondou (obvykle značeno jako PEG/J, nebo PEJ)</w:t>
      </w:r>
    </w:p>
    <w:p w:rsidR="009B2686" w:rsidRDefault="009B2686" w:rsidP="00005EDD">
      <w:pPr>
        <w:tabs>
          <w:tab w:val="left" w:pos="2640"/>
        </w:tabs>
      </w:pPr>
    </w:p>
    <w:p w:rsidR="009B2686" w:rsidRDefault="009B2686" w:rsidP="00005EDD">
      <w:pPr>
        <w:tabs>
          <w:tab w:val="left" w:pos="2640"/>
        </w:tabs>
      </w:pPr>
      <w:r>
        <w:rPr>
          <w:u w:val="single"/>
        </w:rPr>
        <w:t>Indikace k zavedení</w:t>
      </w:r>
    </w:p>
    <w:p w:rsidR="009B2686" w:rsidRDefault="009B2686" w:rsidP="00005EDD">
      <w:pPr>
        <w:tabs>
          <w:tab w:val="left" w:pos="2640"/>
        </w:tabs>
      </w:pPr>
      <w:r>
        <w:t xml:space="preserve">- Zavedení PEG je indikováno u všech pacientů ohrožených vznikem malnutrice a u kterých nedojde k obnově perorálního příjmu potravy v krátkém čase. </w:t>
      </w:r>
    </w:p>
    <w:p w:rsidR="009B2686" w:rsidRDefault="009B2686" w:rsidP="00005EDD">
      <w:pPr>
        <w:tabs>
          <w:tab w:val="left" w:pos="2640"/>
        </w:tabs>
      </w:pPr>
      <w:r>
        <w:t>- Zavedení PEG je indikované, je-li zažívací trakt funkční a předpokládaná doba sondové výživy je delší 4 - 6 týdnů. Někteří autoři tento interval doporučují zkrátit na 14 dní (nyní ověřováno multicentrickou studií).</w:t>
      </w:r>
    </w:p>
    <w:p w:rsidR="009B2686" w:rsidRDefault="009B2686" w:rsidP="00005EDD">
      <w:pPr>
        <w:tabs>
          <w:tab w:val="left" w:pos="2640"/>
        </w:tabs>
      </w:pPr>
    </w:p>
    <w:p w:rsidR="009B2686" w:rsidRDefault="009B2686" w:rsidP="00005EDD">
      <w:pPr>
        <w:tabs>
          <w:tab w:val="left" w:pos="2640"/>
        </w:tabs>
      </w:pPr>
      <w:r>
        <w:rPr>
          <w:u w:val="single"/>
        </w:rPr>
        <w:t>Kontraindikace</w:t>
      </w:r>
      <w:r>
        <w:t>: nemožnost provedení diafanoskopie, difuzní peritonitida, karcinomatóza peritonea, ascites, porucha koagulace, karcinom žaludku.</w:t>
      </w:r>
    </w:p>
    <w:p w:rsidR="009B2686" w:rsidRDefault="009B2686" w:rsidP="00005EDD">
      <w:pPr>
        <w:tabs>
          <w:tab w:val="left" w:pos="2640"/>
        </w:tabs>
      </w:pPr>
    </w:p>
    <w:p w:rsidR="009B2686" w:rsidRDefault="009B2686" w:rsidP="00005EDD">
      <w:pPr>
        <w:tabs>
          <w:tab w:val="left" w:pos="2640"/>
        </w:tabs>
      </w:pPr>
      <w:r>
        <w:rPr>
          <w:u w:val="single"/>
        </w:rPr>
        <w:t>Způsoby zavední</w:t>
      </w:r>
      <w:r>
        <w:t>:</w:t>
      </w:r>
    </w:p>
    <w:p w:rsidR="009B2686" w:rsidRDefault="009B2686" w:rsidP="00005EDD">
      <w:pPr>
        <w:tabs>
          <w:tab w:val="left" w:pos="2640"/>
        </w:tabs>
      </w:pPr>
      <w:r>
        <w:t>a) podle směru tahu při zavádění</w:t>
      </w:r>
    </w:p>
    <w:p w:rsidR="009B2686" w:rsidRDefault="009B2686" w:rsidP="009B2686">
      <w:r>
        <w:tab/>
        <w:t>- push (od sebe) – vpichem a fixací uvnitř žaludku; zatíženo větším počtem komplikací</w:t>
      </w:r>
    </w:p>
    <w:p w:rsidR="009B2686" w:rsidRDefault="009B2686" w:rsidP="009B2686">
      <w:r>
        <w:tab/>
        <w:t>- pull (k sobě) - vytažením vodiče na kterém je navlečena sonda ze žaludku.</w:t>
      </w:r>
    </w:p>
    <w:p w:rsidR="009B2686" w:rsidRDefault="009B2686" w:rsidP="009B2686">
      <w:r>
        <w:t>b) podle použité pomocné tecniky</w:t>
      </w:r>
    </w:p>
    <w:p w:rsidR="009B2686" w:rsidRDefault="009B2686" w:rsidP="009B2686">
      <w:pPr>
        <w:ind w:left="709"/>
      </w:pPr>
      <w:r>
        <w:t>- endoskopicky asistované (PEG),</w:t>
      </w:r>
    </w:p>
    <w:p w:rsidR="009B2686" w:rsidRDefault="009B2686" w:rsidP="009B2686">
      <w:pPr>
        <w:ind w:left="709"/>
      </w:pPr>
      <w:r>
        <w:t xml:space="preserve">- radiologicky asistované (RAG), příp. ultrazvukově asistované (USAG), </w:t>
      </w:r>
    </w:p>
    <w:p w:rsidR="009B2686" w:rsidRDefault="009B2686" w:rsidP="009B2686">
      <w:pPr>
        <w:ind w:left="709"/>
      </w:pPr>
      <w:r>
        <w:t xml:space="preserve">- chirurgická gastrostomie, </w:t>
      </w:r>
    </w:p>
    <w:p w:rsidR="009B2686" w:rsidRDefault="009B2686" w:rsidP="009B2686">
      <w:pPr>
        <w:ind w:left="709"/>
      </w:pPr>
      <w:r>
        <w:t>- direktní perkutánní gastrostomie (DPG) - při neprůchodnosti horního GIT a nepřehledném chirurgickém poli, tenkou jehlou naslepo, příp. s ultrazvukovou nebo radiologickou kontrolou</w:t>
      </w:r>
    </w:p>
    <w:p w:rsidR="009B2686" w:rsidRDefault="009B2686" w:rsidP="009B2686">
      <w:r>
        <w:t xml:space="preserve">- Většina gastrostomií je dnes zaváděna endoskopicky u sedovaných pacientů v lokální anestezii </w:t>
      </w:r>
    </w:p>
    <w:p w:rsidR="009B2686" w:rsidRDefault="009B2686" w:rsidP="009B2686"/>
    <w:p w:rsidR="009B2686" w:rsidRDefault="009B2686" w:rsidP="009B2686">
      <w:r>
        <w:rPr>
          <w:u w:val="single"/>
        </w:rPr>
        <w:t>Technické vlastnosti sondy</w:t>
      </w:r>
      <w:r>
        <w:t>:</w:t>
      </w:r>
    </w:p>
    <w:p w:rsidR="009B2686" w:rsidRDefault="009B2686" w:rsidP="009B2686">
      <w:r>
        <w:t xml:space="preserve">- Sondy jsou vyráběny z PVC, polyuretanu, silikonu, jsou rentgen kontrastní, mají vyznačenou stupnici hloubky zavedení, ve velikostech pro pediatrické a dospělé pacienty. </w:t>
      </w:r>
    </w:p>
    <w:p w:rsidR="009B2686" w:rsidRDefault="009B2686" w:rsidP="009B2686">
      <w:r>
        <w:t xml:space="preserve">- Vnitřní konec sondy je opatřen diskem, který sondu chrání proti vytažení a zároveň adaptuje žaludeční stěnu ke stěně břišní. </w:t>
      </w:r>
    </w:p>
    <w:p w:rsidR="009B2686" w:rsidRDefault="009B2686" w:rsidP="009B2686">
      <w:r>
        <w:t>- Z vnější strany je sonda opatřena posuvnou klipsnou, která slouží k zajištění optimálního tahu ochranného disku zevnitř sondy a klipsny a tím umožňuje vytvoření gastrostomického kanálu (při příliš vysokém tahu může dojít k tlakové nekróze, příp. k zanoření ochranného disku do žaludeční sliznice, a naopak při tahu malém může dojít k obtékání sondy potravou, nebo k úniku vzduchu do dutiny břišní)</w:t>
      </w:r>
    </w:p>
    <w:p w:rsidR="009B2686" w:rsidRDefault="009B2686" w:rsidP="009B2686"/>
    <w:p w:rsidR="009B2686" w:rsidRDefault="009B2686" w:rsidP="009B2686">
      <w:r>
        <w:rPr>
          <w:u w:val="single"/>
        </w:rPr>
        <w:t>Příprava pacienta k výkonu</w:t>
      </w:r>
    </w:p>
    <w:p w:rsidR="009B2686" w:rsidRDefault="009B2686" w:rsidP="009B2686">
      <w:r>
        <w:t xml:space="preserve">- max. týden staré koagulační vyšetření, </w:t>
      </w:r>
    </w:p>
    <w:p w:rsidR="009B2686" w:rsidRDefault="009B2686" w:rsidP="009B2686">
      <w:r>
        <w:t xml:space="preserve">- lačný pacient (min. 6 hod. od příjmu tuhé stravy, 4 hod. od příjmu tekutin), </w:t>
      </w:r>
    </w:p>
    <w:p w:rsidR="009B2686" w:rsidRDefault="009B2686" w:rsidP="009B2686">
      <w:r>
        <w:t>- profylaxe ATB – 30-60 min. před výkonem (amoksiklav 1,2 g, při alergii na amoksiklav ciprofloxacin 200 mg) s následnou zajišťující dávkou po výkonu v obvyklém intervalu.</w:t>
      </w:r>
    </w:p>
    <w:p w:rsidR="009B2686" w:rsidRDefault="009B2686" w:rsidP="009B2686"/>
    <w:p w:rsidR="009B2686" w:rsidRDefault="009B2686" w:rsidP="009B2686">
      <w:r>
        <w:rPr>
          <w:u w:val="single"/>
        </w:rPr>
        <w:t>Postup vytvoření PEG metodou pull string</w:t>
      </w:r>
    </w:p>
    <w:p w:rsidR="009B2686" w:rsidRDefault="009B2686" w:rsidP="009B2686">
      <w:r>
        <w:t xml:space="preserve">- Gastroskopie - diafanoskopie (prosvícení ventrální stěny žaludku) s nalezením místa vpichu. </w:t>
      </w:r>
    </w:p>
    <w:p w:rsidR="009B2686" w:rsidRDefault="009B2686" w:rsidP="009B2686">
      <w:r>
        <w:t xml:space="preserve">- Po desinfekci a lokální anestezii endokopicky kontrolovaná punkce žaludku. </w:t>
      </w:r>
    </w:p>
    <w:p w:rsidR="009B2686" w:rsidRDefault="009B2686" w:rsidP="009B2686">
      <w:r>
        <w:t xml:space="preserve">- Uchopení kanyly polypektomickou kličkou (prevence proti dislokaci při náhlé desuflaci žaludku). </w:t>
      </w:r>
    </w:p>
    <w:p w:rsidR="009B2686" w:rsidRDefault="009B2686" w:rsidP="009B2686">
      <w:r>
        <w:t xml:space="preserve">- Protažení vodiče kanylou a vyvedení vodiče ústy. </w:t>
      </w:r>
    </w:p>
    <w:p w:rsidR="009B2686" w:rsidRDefault="009B2686" w:rsidP="009B2686">
      <w:r>
        <w:t xml:space="preserve">- Navázání gastrostomického setu a jeho vytažení stěnou břišní do definitivní polohy. </w:t>
      </w:r>
    </w:p>
    <w:p w:rsidR="009B2686" w:rsidRDefault="009B2686" w:rsidP="009B2686">
      <w:r>
        <w:t>- Gastrofibroskopická kontrola a přitažení gastrotomie posuvnou klipsnou k vytvoření optimálního těsnícího tahu</w:t>
      </w:r>
    </w:p>
    <w:p w:rsidR="009B2686" w:rsidRDefault="009B2686" w:rsidP="009B2686"/>
    <w:p w:rsidR="009B2686" w:rsidRDefault="009B2686" w:rsidP="009B2686">
      <w:r>
        <w:rPr>
          <w:u w:val="single"/>
        </w:rPr>
        <w:t>Péče o PEG</w:t>
      </w:r>
      <w:r>
        <w:t>:</w:t>
      </w:r>
    </w:p>
    <w:p w:rsidR="009B2686" w:rsidRDefault="009B2686" w:rsidP="009B2686">
      <w:r>
        <w:t xml:space="preserve">- Výživu zahajujeme s odstupem min. 24 hod po zavedení PEG. </w:t>
      </w:r>
    </w:p>
    <w:p w:rsidR="009B2686" w:rsidRDefault="009B2686" w:rsidP="009B2686">
      <w:r>
        <w:t xml:space="preserve">- Přítomné pneumoperitoneum na nativním snímku břicha či laterogramu je časté, může být přítomno i po 5 týdnech po zavedení PEG! </w:t>
      </w:r>
    </w:p>
    <w:p w:rsidR="009B2686" w:rsidRDefault="009B2686" w:rsidP="009B2686">
      <w:r>
        <w:t>- Po 4-6 týdnech se vytvoří pevný gastrokutánní kanál. Do té doby je pacient nejvíce ohrožen vznikem komplikací.</w:t>
      </w:r>
    </w:p>
    <w:p w:rsidR="009B2686" w:rsidRDefault="009B2686" w:rsidP="009B2686"/>
    <w:p w:rsidR="009B2686" w:rsidRDefault="009B2686" w:rsidP="009B2686">
      <w:r>
        <w:rPr>
          <w:u w:val="single"/>
        </w:rPr>
        <w:t>Komplikace</w:t>
      </w:r>
      <w:r>
        <w:t>:</w:t>
      </w:r>
    </w:p>
    <w:p w:rsidR="009B2686" w:rsidRDefault="009B2686" w:rsidP="009B2686">
      <w:r>
        <w:t xml:space="preserve">- infekce v okolí vpichu (ESI) - v prvním týdnu denně převazujeme místo vpichu sterilními obvazy, možno též použít lokální dezinfekci (Betadine), příp. antibiotickou mast. Dále není krytí vpichu zpravidla nutné. </w:t>
      </w:r>
    </w:p>
    <w:p w:rsidR="009B2686" w:rsidRDefault="009B2686" w:rsidP="009B2686">
      <w:r>
        <w:t xml:space="preserve">- flegmona stěny - léčíme systémovou antibiotickou terapií dle citlivosti, </w:t>
      </w:r>
    </w:p>
    <w:p w:rsidR="009B2686" w:rsidRDefault="009B2686" w:rsidP="009B2686">
      <w:r>
        <w:t xml:space="preserve">- peritonitida - při uvolnění tahové fixace může dojít k obtékání sondy výživou a vzniku peritonitidy, </w:t>
      </w:r>
    </w:p>
    <w:p w:rsidR="009B2686" w:rsidRDefault="009B2686" w:rsidP="009B2686">
      <w:r>
        <w:t xml:space="preserve">- pozdní krvácení - vzniká většinou při nepřiměřeném tahu fixace, která vede k vzniku vředové leze v oblasti pod tahovým diskem, </w:t>
      </w:r>
    </w:p>
    <w:p w:rsidR="002566CF" w:rsidRDefault="009B2686" w:rsidP="009B2686">
      <w:r>
        <w:t xml:space="preserve">- burried bumper syndrom (syndrom zanořeného disku) - nepřiměřený fixační tah vede k zanoření disku do žaludeční stěny. Vhodnou prevencí vzniku syndromu zanořeného disku je cca od 10. dne fixaci jednou týdně uvolnit a zavedenou sondou několikrát pootočit. </w:t>
      </w:r>
    </w:p>
    <w:p w:rsidR="002566CF" w:rsidRDefault="002566CF" w:rsidP="009B2686"/>
    <w:p w:rsidR="009B2686" w:rsidRPr="009B2686" w:rsidRDefault="002566CF" w:rsidP="009B2686">
      <w:r>
        <w:t xml:space="preserve">- </w:t>
      </w:r>
      <w:r w:rsidR="009B2686">
        <w:t>Po vytvoření pevného gastrokutánního kanálu lze sondu vyměnit za „výživový knoflík“ - feeding button, který je esteticky výhodnější. U neklidných pacientů bývá zaváděn ve snaze o minimalizaci náhodného vytažení.</w:t>
      </w:r>
    </w:p>
    <w:p w:rsidR="005E3093" w:rsidRPr="00EF0AF5" w:rsidRDefault="005E3093" w:rsidP="005E3093">
      <w:pPr>
        <w:tabs>
          <w:tab w:val="left" w:pos="2640"/>
        </w:tabs>
        <w:ind w:left="567"/>
        <w:rPr>
          <w:color w:val="FF0000"/>
        </w:rPr>
      </w:pPr>
    </w:p>
    <w:p w:rsidR="00AE4BDA" w:rsidRDefault="00AE4BDA" w:rsidP="00056F12">
      <w:pPr>
        <w:pStyle w:val="Nadpis1"/>
        <w:ind w:left="567" w:hanging="567"/>
        <w:rPr>
          <w:color w:val="FF0000"/>
        </w:rPr>
      </w:pPr>
      <w:bookmarkStart w:id="29" w:name="_Toc468526235"/>
      <w:r w:rsidRPr="000E1DCF">
        <w:t>15a) Bezvědomí, hodnocení poruch vědomí.</w:t>
      </w:r>
      <w:r w:rsidRPr="00EF0AF5">
        <w:rPr>
          <w:color w:val="FF0000"/>
        </w:rPr>
        <w:t xml:space="preserve"> </w:t>
      </w:r>
      <w:r w:rsidRPr="002D7D2B">
        <w:t>Synkopa</w:t>
      </w:r>
      <w:r w:rsidRPr="00EF0AF5">
        <w:rPr>
          <w:color w:val="FF0000"/>
        </w:rPr>
        <w:t xml:space="preserve">. </w:t>
      </w:r>
      <w:r w:rsidRPr="002C77F2">
        <w:t>Analgosedace v intenzivní medicíně</w:t>
      </w:r>
      <w:bookmarkEnd w:id="29"/>
    </w:p>
    <w:p w:rsidR="002D7D2B" w:rsidRDefault="002D7D2B" w:rsidP="002D7D2B"/>
    <w:p w:rsidR="002C77F2" w:rsidRDefault="002C77F2" w:rsidP="002D7D2B">
      <w:pPr>
        <w:rPr>
          <w:b/>
        </w:rPr>
      </w:pPr>
      <w:r>
        <w:rPr>
          <w:b/>
        </w:rPr>
        <w:t xml:space="preserve">Bezvědomí a hodnocení poruch vědomí </w:t>
      </w:r>
    </w:p>
    <w:p w:rsidR="000E1DCF" w:rsidRDefault="000E1DCF" w:rsidP="002D7D2B">
      <w:r>
        <w:rPr>
          <w:u w:val="single"/>
        </w:rPr>
        <w:t>Vědomí</w:t>
      </w:r>
      <w:r>
        <w:t xml:space="preserve"> = schopnost uvědomit si okolí i sebe sama a reagovat adekvátně na vnitřní i vnější podněty</w:t>
      </w:r>
    </w:p>
    <w:p w:rsidR="000E1DCF" w:rsidRDefault="000E1DCF" w:rsidP="002D7D2B">
      <w:r>
        <w:tab/>
        <w:t xml:space="preserve">- </w:t>
      </w:r>
      <w:r>
        <w:rPr>
          <w:i/>
        </w:rPr>
        <w:t>Vigilita</w:t>
      </w:r>
      <w:r>
        <w:t xml:space="preserve"> (bdělost) – určuje stupeň schopnosti reagovat na prostředí</w:t>
      </w:r>
    </w:p>
    <w:p w:rsidR="000E1DCF" w:rsidRDefault="000E1DCF" w:rsidP="002D7D2B">
      <w:r>
        <w:tab/>
      </w:r>
      <w:r>
        <w:tab/>
        <w:t>- extrémy: spáněk/bdění</w:t>
      </w:r>
    </w:p>
    <w:p w:rsidR="000E1DCF" w:rsidRDefault="000E1DCF" w:rsidP="002D7D2B">
      <w:r>
        <w:tab/>
      </w:r>
      <w:r>
        <w:tab/>
        <w:t>- souhra retikulární formace v mezencephalu a thalamu s mozkovými hemisférami</w:t>
      </w:r>
    </w:p>
    <w:p w:rsidR="000E1DCF" w:rsidRDefault="000E1DCF" w:rsidP="002D7D2B">
      <w:r>
        <w:tab/>
        <w:t xml:space="preserve">- </w:t>
      </w:r>
      <w:r>
        <w:rPr>
          <w:i/>
        </w:rPr>
        <w:t>Lucidita</w:t>
      </w:r>
      <w:r>
        <w:t xml:space="preserve"> – určuje hloubku a obsah bdělého stavu</w:t>
      </w:r>
    </w:p>
    <w:p w:rsidR="000E1DCF" w:rsidRDefault="000E1DCF" w:rsidP="002D7D2B">
      <w:r>
        <w:tab/>
      </w:r>
      <w:r>
        <w:tab/>
        <w:t>- je závislá na bdělosti – nezbytná interakce RF a kortexu!</w:t>
      </w:r>
    </w:p>
    <w:p w:rsidR="000E1DCF" w:rsidRDefault="000E1DCF" w:rsidP="002D7D2B"/>
    <w:p w:rsidR="000E1DCF" w:rsidRDefault="000E1DCF" w:rsidP="002D7D2B">
      <w:r>
        <w:rPr>
          <w:b/>
          <w:noProof/>
          <w:lang w:eastAsia="cs-CZ"/>
        </w:rPr>
        <w:lastRenderedPageBreak/>
        <w:drawing>
          <wp:anchor distT="0" distB="0" distL="114300" distR="114300" simplePos="0" relativeHeight="251678720" behindDoc="1" locked="0" layoutInCell="1" allowOverlap="1">
            <wp:simplePos x="0" y="0"/>
            <wp:positionH relativeFrom="column">
              <wp:posOffset>14605</wp:posOffset>
            </wp:positionH>
            <wp:positionV relativeFrom="paragraph">
              <wp:posOffset>131445</wp:posOffset>
            </wp:positionV>
            <wp:extent cx="2895600" cy="3532505"/>
            <wp:effectExtent l="19050" t="0" r="0" b="0"/>
            <wp:wrapTight wrapText="bothSides">
              <wp:wrapPolygon edited="0">
                <wp:start x="-142" y="0"/>
                <wp:lineTo x="-142" y="21433"/>
                <wp:lineTo x="21600" y="21433"/>
                <wp:lineTo x="21600" y="0"/>
                <wp:lineTo x="-142" y="0"/>
              </wp:wrapPolygon>
            </wp:wrapTight>
            <wp:docPr id="21" name="obrázek 1" descr="Výsledek obrázku pro glasgow coma scale hodnoce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ýsledek obrázku pro glasgow coma scale hodnocení"/>
                    <pic:cNvPicPr>
                      <a:picLocks noChangeAspect="1" noChangeArrowheads="1"/>
                    </pic:cNvPicPr>
                  </pic:nvPicPr>
                  <pic:blipFill>
                    <a:blip r:embed="rId28" cstate="print"/>
                    <a:srcRect/>
                    <a:stretch>
                      <a:fillRect/>
                    </a:stretch>
                  </pic:blipFill>
                  <pic:spPr bwMode="auto">
                    <a:xfrm>
                      <a:off x="0" y="0"/>
                      <a:ext cx="2895600" cy="3532505"/>
                    </a:xfrm>
                    <a:prstGeom prst="rect">
                      <a:avLst/>
                    </a:prstGeom>
                    <a:noFill/>
                    <a:ln w="9525">
                      <a:noFill/>
                      <a:miter lim="800000"/>
                      <a:headEnd/>
                      <a:tailEnd/>
                    </a:ln>
                  </pic:spPr>
                </pic:pic>
              </a:graphicData>
            </a:graphic>
          </wp:anchor>
        </w:drawing>
      </w:r>
      <w:r>
        <w:rPr>
          <w:b/>
        </w:rPr>
        <w:t>Glasgow coma scale</w:t>
      </w:r>
    </w:p>
    <w:p w:rsidR="000E1DCF" w:rsidRPr="000E1DCF" w:rsidRDefault="000E1DCF" w:rsidP="002D7D2B"/>
    <w:p w:rsidR="002C77F2" w:rsidRDefault="002C77F2" w:rsidP="002D7D2B"/>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0E1DCF" w:rsidRDefault="000E1DCF" w:rsidP="002D7D2B">
      <w:pPr>
        <w:rPr>
          <w:b/>
        </w:rPr>
      </w:pPr>
    </w:p>
    <w:p w:rsidR="002D7D2B" w:rsidRDefault="002D7D2B" w:rsidP="002D7D2B">
      <w:r>
        <w:rPr>
          <w:b/>
        </w:rPr>
        <w:t>Kolapsové stavy (synkopy)</w:t>
      </w:r>
    </w:p>
    <w:p w:rsidR="002D7D2B" w:rsidRDefault="002D7D2B" w:rsidP="002D7D2B">
      <w:r>
        <w:t>•krátkodobý akutní stav nedostatečnosti oběhu</w:t>
      </w:r>
    </w:p>
    <w:p w:rsidR="002D7D2B" w:rsidRDefault="002D7D2B" w:rsidP="002D7D2B">
      <w:r>
        <w:t>•v popředí jsou příznaky nedokrvení mozku</w:t>
      </w:r>
    </w:p>
    <w:p w:rsidR="002D7D2B" w:rsidRDefault="002D7D2B" w:rsidP="002D7D2B">
      <w:r>
        <w:t>•beze změn v mikrocirkulaci a vnitřním prostředí</w:t>
      </w:r>
    </w:p>
    <w:p w:rsidR="002D7D2B" w:rsidRDefault="002D7D2B" w:rsidP="002D7D2B">
      <w:r>
        <w:t>•většinou benigní, rychle reverzibilní</w:t>
      </w:r>
    </w:p>
    <w:p w:rsidR="002D7D2B" w:rsidRDefault="002D7D2B" w:rsidP="002D7D2B">
      <w:r>
        <w:t xml:space="preserve">a) </w:t>
      </w:r>
      <w:r w:rsidRPr="002D7D2B">
        <w:rPr>
          <w:u w:val="single"/>
        </w:rPr>
        <w:t>vazovagální</w:t>
      </w:r>
    </w:p>
    <w:p w:rsidR="002D7D2B" w:rsidRDefault="002D7D2B" w:rsidP="002D7D2B">
      <w:pPr>
        <w:ind w:left="284"/>
      </w:pPr>
      <w:r>
        <w:t>–strach, menses, delší stání u vagotoniků</w:t>
      </w:r>
    </w:p>
    <w:p w:rsidR="002D7D2B" w:rsidRDefault="002D7D2B" w:rsidP="002D7D2B">
      <w:pPr>
        <w:ind w:left="284"/>
      </w:pPr>
      <w:r>
        <w:t>–bledost, opocení, zatmění před očima, pád</w:t>
      </w:r>
    </w:p>
    <w:p w:rsidR="002D7D2B" w:rsidRDefault="002D7D2B" w:rsidP="002D7D2B">
      <w:pPr>
        <w:ind w:left="284"/>
      </w:pPr>
      <w:r>
        <w:t>–Th: autotransfúzní poloha, chladný obklad, tekutiny, pomalá vertikalizace</w:t>
      </w:r>
    </w:p>
    <w:p w:rsidR="002D7D2B" w:rsidRDefault="002D7D2B" w:rsidP="002D7D2B">
      <w:r>
        <w:t xml:space="preserve">b) </w:t>
      </w:r>
      <w:r w:rsidRPr="002D7D2B">
        <w:rPr>
          <w:u w:val="single"/>
        </w:rPr>
        <w:t>z nedostatku tekutin</w:t>
      </w:r>
    </w:p>
    <w:p w:rsidR="002D7D2B" w:rsidRDefault="002D7D2B" w:rsidP="002D7D2B">
      <w:pPr>
        <w:ind w:left="284"/>
      </w:pPr>
      <w:r>
        <w:t>–horko, žízeň, delší stání</w:t>
      </w:r>
    </w:p>
    <w:p w:rsidR="002D7D2B" w:rsidRPr="002D7D2B" w:rsidRDefault="002D7D2B" w:rsidP="002D7D2B">
      <w:pPr>
        <w:ind w:left="284"/>
      </w:pPr>
      <w:r>
        <w:t>–Th: idem</w:t>
      </w:r>
    </w:p>
    <w:p w:rsidR="002D7D2B" w:rsidRPr="002D7D2B" w:rsidRDefault="002D7D2B" w:rsidP="002D7D2B">
      <w:r>
        <w:t xml:space="preserve">c) </w:t>
      </w:r>
      <w:r w:rsidRPr="002D7D2B">
        <w:rPr>
          <w:u w:val="single"/>
        </w:rPr>
        <w:t>ortostatický</w:t>
      </w:r>
    </w:p>
    <w:p w:rsidR="002D7D2B" w:rsidRPr="002D7D2B" w:rsidRDefault="002D7D2B" w:rsidP="002D7D2B">
      <w:pPr>
        <w:ind w:left="284"/>
      </w:pPr>
      <w:r w:rsidRPr="002D7D2B">
        <w:t>–u asteniků, při th. Ca blokátory, po alkoholu (vazodilatace)</w:t>
      </w:r>
    </w:p>
    <w:p w:rsidR="002D7D2B" w:rsidRPr="002D7D2B" w:rsidRDefault="002D7D2B" w:rsidP="002D7D2B">
      <w:pPr>
        <w:ind w:left="284"/>
      </w:pPr>
      <w:r w:rsidRPr="002D7D2B">
        <w:t>–Th: autotransfúzní poloha, chladnější prostředí</w:t>
      </w:r>
    </w:p>
    <w:p w:rsidR="002D7D2B" w:rsidRPr="002D7D2B" w:rsidRDefault="002D7D2B" w:rsidP="002D7D2B">
      <w:r>
        <w:t xml:space="preserve">d) </w:t>
      </w:r>
      <w:r w:rsidRPr="002D7D2B">
        <w:rPr>
          <w:u w:val="single"/>
        </w:rPr>
        <w:t>nízký žilní návrat při přetlaku v hrudníku</w:t>
      </w:r>
    </w:p>
    <w:p w:rsidR="00056F12" w:rsidRDefault="002D7D2B" w:rsidP="002D7D2B">
      <w:pPr>
        <w:ind w:left="284"/>
      </w:pPr>
      <w:r w:rsidRPr="002D7D2B">
        <w:t>–kašel, smích, zpěv, účelové chování (překlon- vztyk, Valsalvův manévr)</w:t>
      </w:r>
    </w:p>
    <w:p w:rsidR="002D7D2B" w:rsidRDefault="002D7D2B" w:rsidP="002D7D2B">
      <w:r>
        <w:t xml:space="preserve">e) </w:t>
      </w:r>
      <w:r w:rsidRPr="002D7D2B">
        <w:rPr>
          <w:u w:val="single"/>
        </w:rPr>
        <w:t>kardiální</w:t>
      </w:r>
    </w:p>
    <w:p w:rsidR="002D7D2B" w:rsidRDefault="002D7D2B" w:rsidP="002D7D2B">
      <w:pPr>
        <w:ind w:left="284"/>
      </w:pPr>
      <w:r>
        <w:t>–rytmogenní (SA, AVB, sy karotického sinu</w:t>
      </w:r>
    </w:p>
    <w:p w:rsidR="002D7D2B" w:rsidRDefault="002D7D2B" w:rsidP="002D7D2B">
      <w:pPr>
        <w:ind w:left="284"/>
      </w:pPr>
      <w:r>
        <w:t>–úraz elektrickým proudem</w:t>
      </w:r>
    </w:p>
    <w:p w:rsidR="002D7D2B" w:rsidRDefault="002D7D2B" w:rsidP="002D7D2B">
      <w:pPr>
        <w:ind w:left="284"/>
      </w:pPr>
      <w:r>
        <w:t>–AIM, KMP, aotrální stenóza, subclavian steal syndrom</w:t>
      </w:r>
    </w:p>
    <w:p w:rsidR="002D7D2B" w:rsidRDefault="002D7D2B" w:rsidP="002D7D2B">
      <w:r>
        <w:t xml:space="preserve">f) </w:t>
      </w:r>
      <w:r w:rsidRPr="002D7D2B">
        <w:rPr>
          <w:u w:val="single"/>
        </w:rPr>
        <w:t>cor pulmonale</w:t>
      </w:r>
    </w:p>
    <w:p w:rsidR="002D7D2B" w:rsidRDefault="002D7D2B" w:rsidP="002D7D2B">
      <w:pPr>
        <w:ind w:left="284"/>
      </w:pPr>
      <w:r>
        <w:t>–pokročilé formy CHOPN</w:t>
      </w:r>
    </w:p>
    <w:p w:rsidR="002D7D2B" w:rsidRDefault="002D7D2B" w:rsidP="002D7D2B">
      <w:r>
        <w:t xml:space="preserve">g) </w:t>
      </w:r>
      <w:r w:rsidRPr="002D7D2B">
        <w:rPr>
          <w:u w:val="single"/>
        </w:rPr>
        <w:t>TIA</w:t>
      </w:r>
    </w:p>
    <w:p w:rsidR="002D7D2B" w:rsidRDefault="002D7D2B" w:rsidP="002D7D2B">
      <w:pPr>
        <w:ind w:left="284"/>
      </w:pPr>
      <w:r>
        <w:t>–Při VB insufifienci</w:t>
      </w:r>
    </w:p>
    <w:p w:rsidR="00E77469" w:rsidRDefault="00E77469" w:rsidP="00E77469"/>
    <w:p w:rsidR="00E77469" w:rsidRDefault="00E77469" w:rsidP="00E77469">
      <w:pPr>
        <w:rPr>
          <w:b/>
        </w:rPr>
      </w:pPr>
      <w:r>
        <w:rPr>
          <w:b/>
        </w:rPr>
        <w:t>Analgosedace v</w:t>
      </w:r>
      <w:r w:rsidR="00CE7C53">
        <w:rPr>
          <w:b/>
        </w:rPr>
        <w:t> </w:t>
      </w:r>
      <w:r>
        <w:rPr>
          <w:b/>
        </w:rPr>
        <w:t>IM</w:t>
      </w:r>
    </w:p>
    <w:p w:rsidR="00CE7C53" w:rsidRDefault="00CE7C53" w:rsidP="00E77469">
      <w:r>
        <w:rPr>
          <w:b/>
        </w:rPr>
        <w:t>Monitorovaná anesteziologická péče /MAP/</w:t>
      </w:r>
      <w:r>
        <w:t xml:space="preserve"> - termín používám pro sedaci nebo analgosedaci</w:t>
      </w:r>
    </w:p>
    <w:p w:rsidR="00CE7C53" w:rsidRDefault="00CE7C53" w:rsidP="00E77469">
      <w:r>
        <w:t>- často při použití lokoregionální anestezie, při ambulantních výkonech</w:t>
      </w:r>
    </w:p>
    <w:p w:rsidR="00CE7C53" w:rsidRDefault="00CE7C53" w:rsidP="00CE7C53">
      <w:pPr>
        <w:ind w:left="426"/>
      </w:pPr>
      <w:r>
        <w:t>- např. operace víče, drobné biopsie, koloskopie, gastroskopie, perkutánní litotripse, zavádění pace-makerů a peritoneálních katétrů, malé gynekologické výkony</w:t>
      </w:r>
    </w:p>
    <w:p w:rsidR="00CE7C53" w:rsidRDefault="00CE7C53" w:rsidP="00E77469">
      <w:r>
        <w:t>- poskytování péče s trvalou monitorací vitálních funkcí za přítomnosti anesteziologa</w:t>
      </w:r>
    </w:p>
    <w:p w:rsidR="00CE7C53" w:rsidRDefault="00CE7C53" w:rsidP="00E77469">
      <w:r>
        <w:t>- také je požadováno předoperační vyšetření, předanestetické vyšetření, vybavení pro řešení komplikací, trvalá přítomnost anesteziologa</w:t>
      </w:r>
    </w:p>
    <w:p w:rsidR="00CE7C53" w:rsidRDefault="00CE7C53" w:rsidP="00E77469">
      <w:r>
        <w:t>- rychlejší zotavení než z klasické anestezie</w:t>
      </w:r>
    </w:p>
    <w:p w:rsidR="00CE7C53" w:rsidRDefault="00CE7C53" w:rsidP="00E77469">
      <w:r>
        <w:rPr>
          <w:u w:val="single"/>
        </w:rPr>
        <w:t>Definice jednotlivých stupňů sedace</w:t>
      </w:r>
    </w:p>
    <w:p w:rsidR="00CE7C53" w:rsidRDefault="00CE7C53" w:rsidP="00E77469">
      <w:r>
        <w:t xml:space="preserve">a) </w:t>
      </w:r>
      <w:r>
        <w:rPr>
          <w:i/>
        </w:rPr>
        <w:t>Sedace při vědomí</w:t>
      </w:r>
      <w:r>
        <w:t xml:space="preserve"> – minimálně ovlivněné vědomí, které neohrožuje schopnost pacienta trvale udržovat průchodné DC bez pomůcek a reagovat přiměřeně na fyzickou a verbální stimulaci</w:t>
      </w:r>
    </w:p>
    <w:p w:rsidR="00CE7C53" w:rsidRDefault="00CE7C53" w:rsidP="00E77469">
      <w:r>
        <w:t xml:space="preserve">b) </w:t>
      </w:r>
      <w:r>
        <w:rPr>
          <w:i/>
        </w:rPr>
        <w:t>Hluboká sedace</w:t>
      </w:r>
      <w:r>
        <w:t xml:space="preserve"> – řízený stav snížení vědomí doprovázený částečnou ztrátou ochranných refexů včetně schopnosti reagovat na verbální příkaz. V současnosti je termín opouštěn a postup se považuje za povrchní celkovou anestezii, takže splývá s následujícím termínem.</w:t>
      </w:r>
    </w:p>
    <w:p w:rsidR="00CE7C53" w:rsidRDefault="00CE7C53" w:rsidP="00E77469">
      <w:r>
        <w:lastRenderedPageBreak/>
        <w:t xml:space="preserve">c) </w:t>
      </w:r>
      <w:r>
        <w:rPr>
          <w:i/>
        </w:rPr>
        <w:t>Celková anestézie</w:t>
      </w:r>
      <w:r>
        <w:t xml:space="preserve"> – řízené bezvědomí doprovázené částečnou nebo úplnou ztrátou ochranných reflex. včetně schopnosti udržovat průchodné DC a reagovat přiměřeně na fyzickou a verbální stimulaci</w:t>
      </w:r>
    </w:p>
    <w:p w:rsidR="00CE7C53" w:rsidRDefault="00CE7C53" w:rsidP="00E77469"/>
    <w:p w:rsidR="00CE7C53" w:rsidRDefault="00CE7C53" w:rsidP="00E77469">
      <w:r>
        <w:rPr>
          <w:u w:val="single"/>
        </w:rPr>
        <w:t>Ideální sedativum</w:t>
      </w:r>
    </w:p>
    <w:p w:rsidR="00CE7C53" w:rsidRDefault="00CE7C53" w:rsidP="00E77469">
      <w:r>
        <w:t>- rychlý nástup + anxiolýza s určitým stupněm amnézie + analgézie + nebolestivé podávání + krátkodobý efekt + žádné aktivní metabolity + minimální kumulace + žádné interakce + žádná orgánová toxicita + snadný způsob podávání a titrace účinku + minimální vliv na oběh a funkci CNS po odeznění sedace + antidotum + nízká cena + snadné skladování a dlouhá expirace</w:t>
      </w:r>
    </w:p>
    <w:p w:rsidR="00CE7C53" w:rsidRPr="00CE7C53" w:rsidRDefault="00CE7C53" w:rsidP="00E77469">
      <w:r>
        <w:t>- nejčastěji používané benzodiazepiny a některá anestetika (propofol)</w:t>
      </w:r>
    </w:p>
    <w:p w:rsidR="00CE7C53" w:rsidRPr="00CE7C53" w:rsidRDefault="00CE7C53" w:rsidP="00E77469"/>
    <w:p w:rsidR="002D7D2B" w:rsidRPr="00EF0AF5" w:rsidRDefault="002D7D2B" w:rsidP="002D7D2B">
      <w:pPr>
        <w:rPr>
          <w:color w:val="FF0000"/>
        </w:rPr>
      </w:pPr>
    </w:p>
    <w:p w:rsidR="00AE4BDA" w:rsidRPr="00F550FD" w:rsidRDefault="00AE4BDA" w:rsidP="00056F12">
      <w:pPr>
        <w:pStyle w:val="Nadpis1"/>
        <w:ind w:left="567" w:hanging="567"/>
      </w:pPr>
      <w:bookmarkStart w:id="30" w:name="_Toc468526236"/>
      <w:r w:rsidRPr="00F550FD">
        <w:t>15b) Klinické a přístrojové monitorování respiračního systému v IM – DF, SpO</w:t>
      </w:r>
      <w:r w:rsidRPr="00F550FD">
        <w:rPr>
          <w:vertAlign w:val="subscript"/>
        </w:rPr>
        <w:t>2</w:t>
      </w:r>
      <w:r w:rsidRPr="00F550FD">
        <w:t>, EtCO</w:t>
      </w:r>
      <w:r w:rsidRPr="00F550FD">
        <w:rPr>
          <w:vertAlign w:val="subscript"/>
        </w:rPr>
        <w:t>2</w:t>
      </w:r>
      <w:r w:rsidRPr="00F550FD">
        <w:t>, ABR,…</w:t>
      </w:r>
      <w:bookmarkEnd w:id="30"/>
    </w:p>
    <w:p w:rsidR="00CC5CAF" w:rsidRDefault="00CC5CAF" w:rsidP="00CC5CAF">
      <w:r>
        <w:rPr>
          <w:noProof/>
          <w:lang w:eastAsia="cs-CZ"/>
        </w:rPr>
        <w:drawing>
          <wp:anchor distT="0" distB="0" distL="114300" distR="114300" simplePos="0" relativeHeight="251674624" behindDoc="1" locked="0" layoutInCell="1" allowOverlap="1">
            <wp:simplePos x="0" y="0"/>
            <wp:positionH relativeFrom="column">
              <wp:posOffset>3872230</wp:posOffset>
            </wp:positionH>
            <wp:positionV relativeFrom="paragraph">
              <wp:posOffset>34290</wp:posOffset>
            </wp:positionV>
            <wp:extent cx="2114550" cy="1409700"/>
            <wp:effectExtent l="19050" t="0" r="0" b="0"/>
            <wp:wrapTight wrapText="bothSides">
              <wp:wrapPolygon edited="0">
                <wp:start x="-195" y="0"/>
                <wp:lineTo x="-195" y="21308"/>
                <wp:lineTo x="21600" y="21308"/>
                <wp:lineTo x="21600" y="0"/>
                <wp:lineTo x="-195" y="0"/>
              </wp:wrapPolygon>
            </wp:wrapTight>
            <wp:docPr id="17" name="obrázek 2" descr="typydechucesky"/>
            <wp:cNvGraphicFramePr/>
            <a:graphic xmlns:a="http://schemas.openxmlformats.org/drawingml/2006/main">
              <a:graphicData uri="http://schemas.openxmlformats.org/drawingml/2006/picture">
                <pic:pic xmlns:pic="http://schemas.openxmlformats.org/drawingml/2006/picture">
                  <pic:nvPicPr>
                    <pic:cNvPr id="61448" name="Picture 8" descr="typydechucesky"/>
                    <pic:cNvPicPr>
                      <a:picLocks noChangeAspect="1" noChangeArrowheads="1"/>
                    </pic:cNvPicPr>
                  </pic:nvPicPr>
                  <pic:blipFill>
                    <a:blip r:embed="rId29" cstate="print"/>
                    <a:srcRect/>
                    <a:stretch>
                      <a:fillRect/>
                    </a:stretch>
                  </pic:blipFill>
                  <pic:spPr bwMode="auto">
                    <a:xfrm>
                      <a:off x="0" y="0"/>
                      <a:ext cx="2114550" cy="1409700"/>
                    </a:xfrm>
                    <a:prstGeom prst="rect">
                      <a:avLst/>
                    </a:prstGeom>
                    <a:noFill/>
                    <a:ln w="9525">
                      <a:noFill/>
                      <a:miter lim="800000"/>
                      <a:headEnd/>
                      <a:tailEnd/>
                    </a:ln>
                  </pic:spPr>
                </pic:pic>
              </a:graphicData>
            </a:graphic>
          </wp:anchor>
        </w:drawing>
      </w:r>
    </w:p>
    <w:p w:rsidR="00CC5CAF" w:rsidRDefault="00CC5CAF" w:rsidP="00CC5CAF">
      <w:r>
        <w:rPr>
          <w:b/>
        </w:rPr>
        <w:t>Klinické sledování</w:t>
      </w:r>
    </w:p>
    <w:p w:rsidR="003E01D9" w:rsidRPr="00CC5CAF" w:rsidRDefault="00B87778" w:rsidP="00B87778">
      <w:pPr>
        <w:ind w:firstLine="708"/>
      </w:pPr>
      <w:r>
        <w:t xml:space="preserve">- </w:t>
      </w:r>
      <w:r w:rsidR="003E01D9" w:rsidRPr="00CC5CAF">
        <w:t xml:space="preserve">Anamnéza  (bolesti na hrudi, kašel, dušnost ) </w:t>
      </w:r>
    </w:p>
    <w:p w:rsidR="00CC5CAF" w:rsidRPr="00CC5CAF" w:rsidRDefault="00B87778" w:rsidP="00B87778">
      <w:pPr>
        <w:ind w:firstLine="708"/>
      </w:pPr>
      <w:r>
        <w:t xml:space="preserve">- </w:t>
      </w:r>
      <w:r w:rsidR="00CC5CAF" w:rsidRPr="00CC5CAF">
        <w:t>Fyzikální vyšetření ( pohled, pohmat , poklep, poslech )</w:t>
      </w:r>
    </w:p>
    <w:p w:rsidR="00CC5CAF" w:rsidRDefault="00CC5CAF" w:rsidP="00CC5CAF">
      <w:pPr>
        <w:rPr>
          <w:b/>
        </w:rPr>
      </w:pPr>
    </w:p>
    <w:p w:rsidR="00CC5CAF" w:rsidRDefault="00CC5CAF" w:rsidP="00CC5CAF">
      <w:r>
        <w:rPr>
          <w:b/>
        </w:rPr>
        <w:t>Dechová frekvece</w:t>
      </w:r>
      <w:r>
        <w:t xml:space="preserve"> – základní fyziologický parametr ventilace</w:t>
      </w:r>
    </w:p>
    <w:p w:rsidR="00CC5CAF" w:rsidRDefault="00CC5CAF" w:rsidP="00B87778">
      <w:pPr>
        <w:ind w:left="709"/>
      </w:pPr>
      <w:r>
        <w:t>- snímána pomocí změny bioimpedance hrudníku při ventilačních pohybech a pomocí EKG</w:t>
      </w:r>
    </w:p>
    <w:p w:rsidR="00CC5CAF" w:rsidRDefault="00CC5CAF" w:rsidP="00CC5CAF"/>
    <w:p w:rsidR="00CC5CAF" w:rsidRDefault="00CC5CAF" w:rsidP="00CC5CAF">
      <w:r>
        <w:rPr>
          <w:b/>
        </w:rPr>
        <w:t>Pulzní oxymetrie</w:t>
      </w:r>
      <w:r>
        <w:t xml:space="preserve"> </w:t>
      </w:r>
      <w:r>
        <w:rPr>
          <w:b/>
        </w:rPr>
        <w:t>(SpO</w:t>
      </w:r>
      <w:r>
        <w:rPr>
          <w:b/>
          <w:vertAlign w:val="subscript"/>
        </w:rPr>
        <w:t>2</w:t>
      </w:r>
      <w:r>
        <w:rPr>
          <w:b/>
        </w:rPr>
        <w:t xml:space="preserve">) </w:t>
      </w:r>
      <w:r>
        <w:t>– neinvazivní metoda měření funkční periferní saturace Hb kyslíkem</w:t>
      </w:r>
    </w:p>
    <w:p w:rsidR="00CC5CAF" w:rsidRDefault="00CC5CAF" w:rsidP="00CC5CAF">
      <w:r>
        <w:tab/>
        <w:t>- využívá principu různého polhcování červeného světla oxygenovaným a reduk. Hb</w:t>
      </w:r>
    </w:p>
    <w:p w:rsidR="00CC5CAF" w:rsidRDefault="00CC5CAF" w:rsidP="00CC5CAF">
      <w:r>
        <w:tab/>
        <w:t>- orientační detekce hypoxémie</w:t>
      </w:r>
    </w:p>
    <w:p w:rsidR="00B87778" w:rsidRDefault="00B87778" w:rsidP="00CC5CAF">
      <w:r>
        <w:tab/>
        <w:t xml:space="preserve">- </w:t>
      </w:r>
      <w:r>
        <w:rPr>
          <w:u w:val="single"/>
        </w:rPr>
        <w:t>limitace</w:t>
      </w:r>
      <w:r>
        <w:t>: COHb = HbO2… falešně vysoké hodnoty</w:t>
      </w:r>
    </w:p>
    <w:p w:rsidR="00B87778" w:rsidRDefault="00B87778" w:rsidP="00CC5CAF">
      <w:r>
        <w:tab/>
      </w:r>
      <w:r>
        <w:tab/>
        <w:t>- methemoglobin nad 85%</w:t>
      </w:r>
    </w:p>
    <w:p w:rsidR="00B87778" w:rsidRDefault="00B87778" w:rsidP="00CC5CAF">
      <w:r>
        <w:tab/>
      </w:r>
      <w:r>
        <w:tab/>
        <w:t>- kožní pigmentace (névy, pihy)</w:t>
      </w:r>
    </w:p>
    <w:p w:rsidR="00B87778" w:rsidRPr="00B87778" w:rsidRDefault="00B87778" w:rsidP="00CC5CAF">
      <w:r>
        <w:tab/>
      </w:r>
      <w:r>
        <w:tab/>
        <w:t>- oběhové problémy</w:t>
      </w:r>
    </w:p>
    <w:p w:rsidR="00CC5CAF" w:rsidRDefault="00CC5CAF" w:rsidP="00CC5CAF"/>
    <w:p w:rsidR="00CC5CAF" w:rsidRDefault="00CC5CAF" w:rsidP="00CC5CAF">
      <w:r>
        <w:rPr>
          <w:b/>
        </w:rPr>
        <w:t>Kapnometrie</w:t>
      </w:r>
      <w:r>
        <w:t xml:space="preserve"> – metoda měřící hodnotu parciálního tlaku CO</w:t>
      </w:r>
      <w:r>
        <w:rPr>
          <w:vertAlign w:val="subscript"/>
        </w:rPr>
        <w:t>2</w:t>
      </w:r>
      <w:r>
        <w:t xml:space="preserve"> </w:t>
      </w:r>
      <w:r w:rsidR="00B87778">
        <w:t xml:space="preserve"> v průběhu dechového cyklu</w:t>
      </w:r>
    </w:p>
    <w:p w:rsidR="00B87778" w:rsidRDefault="00B87778" w:rsidP="00B87778">
      <w:pPr>
        <w:ind w:left="709"/>
      </w:pPr>
      <w:r>
        <w:t>- paCO</w:t>
      </w:r>
      <w:r>
        <w:rPr>
          <w:vertAlign w:val="subscript"/>
        </w:rPr>
        <w:t>2</w:t>
      </w:r>
      <w:r>
        <w:t xml:space="preserve"> – ETCO</w:t>
      </w:r>
      <w:r>
        <w:rPr>
          <w:vertAlign w:val="subscript"/>
        </w:rPr>
        <w:t>2</w:t>
      </w:r>
      <w:r>
        <w:t xml:space="preserve"> = </w:t>
      </w:r>
      <w:r>
        <w:rPr>
          <w:b/>
        </w:rPr>
        <w:t>2-5mmHg</w:t>
      </w:r>
    </w:p>
    <w:p w:rsidR="00B87778" w:rsidRDefault="00B87778" w:rsidP="00B87778">
      <w:pPr>
        <w:ind w:left="709"/>
      </w:pPr>
      <w:r>
        <w:t>- koncentrace CO</w:t>
      </w:r>
      <w:r>
        <w:rPr>
          <w:vertAlign w:val="subscript"/>
        </w:rPr>
        <w:t>2</w:t>
      </w:r>
      <w:r>
        <w:t xml:space="preserve"> na konci expiria dobře koreluje s alveolárním paCO</w:t>
      </w:r>
      <w:r>
        <w:rPr>
          <w:vertAlign w:val="subscript"/>
        </w:rPr>
        <w:t>2</w:t>
      </w:r>
      <w:r>
        <w:t xml:space="preserve"> a umožňuje tak posouzení kapilární ventilace</w:t>
      </w:r>
    </w:p>
    <w:p w:rsidR="00B87778" w:rsidRDefault="00B87778" w:rsidP="00B87778">
      <w:pPr>
        <w:ind w:left="709"/>
        <w:rPr>
          <w:b/>
        </w:rPr>
      </w:pPr>
      <w:r>
        <w:t>- norma pro ETCO</w:t>
      </w:r>
      <w:r>
        <w:rPr>
          <w:vertAlign w:val="subscript"/>
        </w:rPr>
        <w:t>2</w:t>
      </w:r>
      <w:r>
        <w:t xml:space="preserve">: </w:t>
      </w:r>
      <w:r>
        <w:rPr>
          <w:b/>
        </w:rPr>
        <w:t>5,3 +/-0,6kPa (45-55mmHg)</w:t>
      </w:r>
    </w:p>
    <w:p w:rsidR="00B87778" w:rsidRDefault="00B87778" w:rsidP="00B87778">
      <w:pPr>
        <w:rPr>
          <w:b/>
        </w:rPr>
      </w:pPr>
    </w:p>
    <w:p w:rsidR="00B87778" w:rsidRDefault="00B87778" w:rsidP="00B87778">
      <w:r>
        <w:rPr>
          <w:b/>
        </w:rPr>
        <w:t>Monitorace koncentrace kyslíku</w:t>
      </w:r>
      <w:r>
        <w:t xml:space="preserve"> – ve vdechované a vydechované směsi plynů</w:t>
      </w:r>
    </w:p>
    <w:p w:rsidR="00AC1239" w:rsidRDefault="00AC1239" w:rsidP="00B87778"/>
    <w:p w:rsidR="00AC1239" w:rsidRPr="00F550FD" w:rsidRDefault="00AC1239" w:rsidP="00AC1239">
      <w:pPr>
        <w:pStyle w:val="Bezmezer"/>
        <w:rPr>
          <w:b/>
        </w:rPr>
      </w:pPr>
      <w:r w:rsidRPr="00F550FD">
        <w:rPr>
          <w:b/>
        </w:rPr>
        <w:t>Vyšetření krevních plynů a ABR</w:t>
      </w:r>
    </w:p>
    <w:p w:rsidR="00AC1239" w:rsidRDefault="00F550FD" w:rsidP="00AC1239">
      <w:pPr>
        <w:pStyle w:val="Bezmezer"/>
      </w:pPr>
      <w:r>
        <w:t>-</w:t>
      </w:r>
      <w:r w:rsidR="00AC1239">
        <w:t xml:space="preserve"> paO2 - 10-13 kPa</w:t>
      </w:r>
    </w:p>
    <w:p w:rsidR="00AC1239" w:rsidRDefault="00F550FD" w:rsidP="00AC1239">
      <w:pPr>
        <w:pStyle w:val="Bezmezer"/>
      </w:pPr>
      <w:r>
        <w:t xml:space="preserve">- </w:t>
      </w:r>
      <w:r w:rsidR="00AC1239">
        <w:t>paCO2 - 4,6-6 kPa</w:t>
      </w:r>
    </w:p>
    <w:p w:rsidR="00AC1239" w:rsidRDefault="00F550FD" w:rsidP="00AC1239">
      <w:pPr>
        <w:pStyle w:val="Bezmezer"/>
      </w:pPr>
      <w:r>
        <w:t xml:space="preserve">- </w:t>
      </w:r>
      <w:r w:rsidR="00AC1239">
        <w:t>pH - 7,35 - 7,45</w:t>
      </w:r>
    </w:p>
    <w:p w:rsidR="00AC1239" w:rsidRDefault="00F550FD" w:rsidP="00AC1239">
      <w:pPr>
        <w:pStyle w:val="Bezmezer"/>
      </w:pPr>
      <w:r>
        <w:t xml:space="preserve">- </w:t>
      </w:r>
      <w:r w:rsidR="00AC1239">
        <w:t>HCO3- - 22-16 mmol/l</w:t>
      </w:r>
    </w:p>
    <w:p w:rsidR="00AC1239" w:rsidRDefault="00F550FD" w:rsidP="00AC1239">
      <w:pPr>
        <w:pStyle w:val="Bezmezer"/>
      </w:pPr>
      <w:r>
        <w:t xml:space="preserve">- </w:t>
      </w:r>
      <w:r w:rsidR="00AC1239">
        <w:t>BE -2 - +2 mmol/l</w:t>
      </w:r>
    </w:p>
    <w:p w:rsidR="00AC1239" w:rsidRDefault="00AC1239" w:rsidP="00B87778"/>
    <w:p w:rsidR="00B87778" w:rsidRDefault="00B87778" w:rsidP="00B87778">
      <w:r>
        <w:rPr>
          <w:b/>
        </w:rPr>
        <w:t>Monitorace fyziologických parametrů</w:t>
      </w:r>
      <w:r>
        <w:t xml:space="preserve"> – v průběhu UPV</w:t>
      </w:r>
    </w:p>
    <w:p w:rsidR="00B87778" w:rsidRDefault="00B87778" w:rsidP="00B87778">
      <w:r>
        <w:t>- Objemy – VT (dechový objem), MV (minutová ventilace)</w:t>
      </w:r>
    </w:p>
    <w:p w:rsidR="00B87778" w:rsidRDefault="00B87778" w:rsidP="00B87778">
      <w:r>
        <w:t>- Tlaky – vrcholové, střední, plateau, endexpirační</w:t>
      </w:r>
    </w:p>
    <w:p w:rsidR="00B87778" w:rsidRDefault="00B87778" w:rsidP="00B87778">
      <w:r>
        <w:t>- Průtoky</w:t>
      </w:r>
    </w:p>
    <w:p w:rsidR="00B87778" w:rsidRDefault="00B87778" w:rsidP="00B87778">
      <w:r>
        <w:t>- FiO</w:t>
      </w:r>
      <w:r>
        <w:rPr>
          <w:vertAlign w:val="subscript"/>
        </w:rPr>
        <w:t>2</w:t>
      </w:r>
      <w:r>
        <w:t xml:space="preserve"> </w:t>
      </w:r>
      <w:r w:rsidR="00E66472">
        <w:t xml:space="preserve">, </w:t>
      </w:r>
      <w:r>
        <w:t>DF</w:t>
      </w:r>
      <w:r w:rsidR="00E66472">
        <w:t xml:space="preserve">, </w:t>
      </w:r>
      <w:r>
        <w:t xml:space="preserve"> I:E</w:t>
      </w:r>
    </w:p>
    <w:p w:rsidR="000E1DCF" w:rsidRPr="00B87778" w:rsidRDefault="000E1DCF" w:rsidP="00B87778"/>
    <w:p w:rsidR="00AE4BDA" w:rsidRDefault="00AE4BDA" w:rsidP="00056F12">
      <w:pPr>
        <w:pStyle w:val="Nadpis1"/>
        <w:ind w:left="567" w:hanging="567"/>
        <w:rPr>
          <w:color w:val="FF0000"/>
        </w:rPr>
      </w:pPr>
      <w:bookmarkStart w:id="31" w:name="_Toc468526237"/>
      <w:r w:rsidRPr="00EF0AF5">
        <w:rPr>
          <w:color w:val="FF0000"/>
        </w:rPr>
        <w:t>16a) Poruchy srdečního rytmu a převodu. Život ohrožující arytmie a jejich léčba</w:t>
      </w:r>
      <w:bookmarkEnd w:id="31"/>
    </w:p>
    <w:p w:rsidR="00F550FD" w:rsidRDefault="00F550FD" w:rsidP="00F550FD"/>
    <w:p w:rsidR="00F550FD" w:rsidRPr="00F550FD" w:rsidRDefault="00F550FD" w:rsidP="00F550FD">
      <w:r>
        <w:t>viz interna-kardiologie</w:t>
      </w:r>
    </w:p>
    <w:p w:rsidR="00056F12" w:rsidRPr="00EF0AF5" w:rsidRDefault="00056F12" w:rsidP="00056F12">
      <w:pPr>
        <w:rPr>
          <w:color w:val="FF0000"/>
        </w:rPr>
      </w:pPr>
    </w:p>
    <w:p w:rsidR="00AE4BDA" w:rsidRDefault="00AE4BDA" w:rsidP="00056F12">
      <w:pPr>
        <w:pStyle w:val="Nadpis1"/>
        <w:ind w:left="567" w:hanging="567"/>
      </w:pPr>
      <w:bookmarkStart w:id="32" w:name="_Toc468526238"/>
      <w:r w:rsidRPr="00F550FD">
        <w:t>16b) Neinvazivní zajištění dýchacích cest</w:t>
      </w:r>
      <w:bookmarkEnd w:id="32"/>
    </w:p>
    <w:p w:rsidR="00F550FD" w:rsidRDefault="00F550FD" w:rsidP="00F550FD"/>
    <w:p w:rsidR="00F550FD" w:rsidRDefault="00F550FD" w:rsidP="00F550FD">
      <w:r>
        <w:rPr>
          <w:b/>
        </w:rPr>
        <w:t>Bez pomůcek</w:t>
      </w:r>
    </w:p>
    <w:p w:rsidR="00F550FD" w:rsidRDefault="00F550FD" w:rsidP="00F550FD">
      <w:r>
        <w:rPr>
          <w:u w:val="single"/>
        </w:rPr>
        <w:t>Dvojitý manévr</w:t>
      </w:r>
      <w:r>
        <w:t xml:space="preserve"> - Zachránce je stranou od pacienta, pacient je na zádech. </w:t>
      </w:r>
    </w:p>
    <w:p w:rsidR="00F550FD" w:rsidRDefault="00F550FD" w:rsidP="00F550FD">
      <w:r>
        <w:t>- Jednou rukou položenou na čele pacienta provedeme mírný záklon hlavy, špičky prstů druhé ruky nadzdvihují bradu</w:t>
      </w:r>
    </w:p>
    <w:p w:rsidR="000E1DCF" w:rsidRDefault="000E1DCF" w:rsidP="00F550FD"/>
    <w:p w:rsidR="000E1DCF" w:rsidRDefault="000E1DCF" w:rsidP="00F550FD"/>
    <w:p w:rsidR="00F550FD" w:rsidRDefault="00F550FD" w:rsidP="00F550FD"/>
    <w:p w:rsidR="00F550FD" w:rsidRDefault="00F550FD" w:rsidP="00F550FD">
      <w:r>
        <w:rPr>
          <w:u w:val="single"/>
        </w:rPr>
        <w:lastRenderedPageBreak/>
        <w:t>Trojitý manévr (Esmarchův)</w:t>
      </w:r>
      <w:r>
        <w:t xml:space="preserve"> - Zachránce je za hlavou pacienta, pacient je na zádech. </w:t>
      </w:r>
    </w:p>
    <w:p w:rsidR="00F550FD" w:rsidRDefault="00F550FD" w:rsidP="00F550FD">
      <w:r>
        <w:t>- Ukazováček a ostatní prsty obou rukou jsou za úhlem mandibuly a tlačí ji nahoru a dopředu, palce otevírají tlakem na bradu ústa, současně se hlava zaklání</w:t>
      </w:r>
    </w:p>
    <w:p w:rsidR="00F550FD" w:rsidRDefault="00F550FD" w:rsidP="00F550FD"/>
    <w:p w:rsidR="00F550FD" w:rsidRDefault="00F550FD" w:rsidP="00F550FD">
      <w:r>
        <w:rPr>
          <w:u w:val="single"/>
        </w:rPr>
        <w:t>Stabilizovaná poloha</w:t>
      </w:r>
      <w:r>
        <w:t xml:space="preserve"> - Pacient uložený do stabilizované polohy udržuje průchodné horní dýchací cesty, současně je umožněn snazší odtok sekretů z dutiny ústní se snížením rizika aspirace</w:t>
      </w:r>
    </w:p>
    <w:p w:rsidR="00F550FD" w:rsidRDefault="00F550FD" w:rsidP="00F550FD"/>
    <w:p w:rsidR="00F550FD" w:rsidRDefault="00F550FD" w:rsidP="00F550FD">
      <w:r>
        <w:rPr>
          <w:b/>
          <w:i/>
        </w:rPr>
        <w:t>Manévry k odstarnění cizího tělesa</w:t>
      </w:r>
      <w:r w:rsidR="00F43037">
        <w:rPr>
          <w:b/>
          <w:i/>
        </w:rPr>
        <w:t xml:space="preserve"> z DC</w:t>
      </w:r>
    </w:p>
    <w:p w:rsidR="00F43037" w:rsidRDefault="00F550FD" w:rsidP="00F550FD">
      <w:r w:rsidRPr="00F43037">
        <w:rPr>
          <w:u w:val="single"/>
        </w:rPr>
        <w:t>Heimlichův manévr</w:t>
      </w:r>
      <w:r>
        <w:t xml:space="preserve"> – u vzpřímeného či ležícího pacienta, prudké komprese břicha pod mečíkem. Je kontraindikován u těhotných a dětí, nemožný u extrémně obézních. V těchto případech se provádí komprese hrudníku v dolní třetině sterna (nad mečíkem a okrajem žeber). </w:t>
      </w:r>
    </w:p>
    <w:p w:rsidR="00F550FD" w:rsidRDefault="00F43037" w:rsidP="00F550FD">
      <w:r w:rsidRPr="00F43037">
        <w:rPr>
          <w:u w:val="single"/>
        </w:rPr>
        <w:t xml:space="preserve">Gordonův manévr </w:t>
      </w:r>
      <w:r>
        <w:t xml:space="preserve">- </w:t>
      </w:r>
      <w:r w:rsidR="00F550FD">
        <w:t>U malých dětí, které udrží zachránce na jedné ruce, je možné uvol</w:t>
      </w:r>
      <w:r>
        <w:t>nit DC úderem mezi lopatky</w:t>
      </w:r>
      <w:r w:rsidR="00F550FD">
        <w:t>. Úder mezi lopatky lze samozřejmě vyzkoušet u všech postižených. Odstranění cizího tělesa z dutiny ústní prsty se doporučuje pouze u pacientů v bezvědomí při důvodném podezření na jeho přítomnost (ne preventivně!)</w:t>
      </w:r>
    </w:p>
    <w:p w:rsidR="00F43037" w:rsidRDefault="00F43037" w:rsidP="00F550FD"/>
    <w:p w:rsidR="00F43037" w:rsidRDefault="00F43037" w:rsidP="00F550FD">
      <w:r>
        <w:rPr>
          <w:b/>
        </w:rPr>
        <w:t>S pomůckami</w:t>
      </w:r>
    </w:p>
    <w:p w:rsidR="00F43037" w:rsidRDefault="00F43037" w:rsidP="00F550FD">
      <w:r>
        <w:rPr>
          <w:u w:val="single"/>
        </w:rPr>
        <w:t>Obličejová maska</w:t>
      </w:r>
      <w:r>
        <w:t xml:space="preserve"> - v kombinaci se záklonem hlavy, trojitým manévrem nebo vzduchovodem umožní umělou plicní ventilaci samorozpínacím vakem či napojení pacienta na neinvazívní plicní ventilaci</w:t>
      </w:r>
    </w:p>
    <w:p w:rsidR="00F43037" w:rsidRDefault="00F43037" w:rsidP="00F550FD"/>
    <w:p w:rsidR="00F43037" w:rsidRPr="00F43037" w:rsidRDefault="00F43037" w:rsidP="00F550FD">
      <w:r>
        <w:rPr>
          <w:u w:val="single"/>
        </w:rPr>
        <w:t>Nosní maska</w:t>
      </w:r>
      <w:r>
        <w:t xml:space="preserve"> - představuje možnost napojení pacienta na neivazívní plicní ventilaci</w:t>
      </w:r>
    </w:p>
    <w:p w:rsidR="00056F12" w:rsidRPr="00EF0AF5" w:rsidRDefault="00056F12" w:rsidP="00056F12">
      <w:pPr>
        <w:rPr>
          <w:color w:val="FF0000"/>
        </w:rPr>
      </w:pPr>
    </w:p>
    <w:p w:rsidR="00AE4BDA" w:rsidRPr="00EF0AF5" w:rsidRDefault="00AE4BDA" w:rsidP="00056F12">
      <w:pPr>
        <w:pStyle w:val="Nadpis1"/>
        <w:ind w:left="567" w:hanging="567"/>
        <w:rPr>
          <w:color w:val="FF0000"/>
        </w:rPr>
      </w:pPr>
      <w:bookmarkStart w:id="33" w:name="_Toc468526239"/>
      <w:r w:rsidRPr="00697D39">
        <w:t>17a) AKS a</w:t>
      </w:r>
      <w:r w:rsidRPr="00EF0AF5">
        <w:rPr>
          <w:color w:val="FF0000"/>
        </w:rPr>
        <w:t xml:space="preserve"> </w:t>
      </w:r>
      <w:r w:rsidRPr="00697D39">
        <w:t xml:space="preserve">AIM – přednemocniční a nemocniční péče, možné </w:t>
      </w:r>
      <w:r w:rsidR="0042232F" w:rsidRPr="00697D39">
        <w:t>komplikace, podpora oběhu</w:t>
      </w:r>
      <w:bookmarkEnd w:id="33"/>
    </w:p>
    <w:p w:rsidR="00056F12" w:rsidRDefault="00056F12" w:rsidP="00056F12"/>
    <w:p w:rsidR="00056F12" w:rsidRDefault="00056F12" w:rsidP="00056F12">
      <w:r>
        <w:rPr>
          <w:b/>
        </w:rPr>
        <w:t xml:space="preserve">Akutní </w:t>
      </w:r>
      <w:r w:rsidR="00697D39">
        <w:rPr>
          <w:b/>
        </w:rPr>
        <w:t>koronární syndromy</w:t>
      </w:r>
    </w:p>
    <w:p w:rsidR="00056F12" w:rsidRDefault="00056F12" w:rsidP="00056F12">
      <w:r>
        <w:t>1. Nestabilní angina pectoris</w:t>
      </w:r>
    </w:p>
    <w:p w:rsidR="00056F12" w:rsidRDefault="00056F12" w:rsidP="00056F12">
      <w:r>
        <w:t>2. Akutní infarkt myokardu</w:t>
      </w:r>
    </w:p>
    <w:p w:rsidR="00697D39" w:rsidRDefault="00697D39" w:rsidP="00056F12">
      <w:r>
        <w:t>3. Náhlá smrt</w:t>
      </w:r>
    </w:p>
    <w:p w:rsidR="00056F12" w:rsidRDefault="00056F12" w:rsidP="00056F12"/>
    <w:p w:rsidR="00056F12" w:rsidRDefault="00056F12" w:rsidP="00056F12">
      <w:r>
        <w:rPr>
          <w:b/>
        </w:rPr>
        <w:t>Ischemická choroba srdeční</w:t>
      </w:r>
    </w:p>
    <w:p w:rsidR="00056F12" w:rsidRPr="00056F12" w:rsidRDefault="00056F12" w:rsidP="00056F12">
      <w:pPr>
        <w:rPr>
          <w:szCs w:val="20"/>
        </w:rPr>
      </w:pPr>
      <w:r w:rsidRPr="00056F12">
        <w:rPr>
          <w:szCs w:val="20"/>
        </w:rPr>
        <w:t xml:space="preserve">- nerovnováha mezi metabolickou potřebou myokardu a možnostmi perfuze myokardu </w:t>
      </w:r>
    </w:p>
    <w:p w:rsidR="00056F12" w:rsidRPr="00056F12" w:rsidRDefault="00056F12" w:rsidP="00056F12">
      <w:pPr>
        <w:ind w:firstLine="708"/>
        <w:rPr>
          <w:szCs w:val="20"/>
        </w:rPr>
      </w:pPr>
      <w:r w:rsidRPr="00056F12">
        <w:rPr>
          <w:szCs w:val="20"/>
        </w:rPr>
        <w:t xml:space="preserve">-zvýšené nároky myokardu </w:t>
      </w:r>
    </w:p>
    <w:p w:rsidR="00056F12" w:rsidRPr="00056F12" w:rsidRDefault="00056F12" w:rsidP="00056F12">
      <w:pPr>
        <w:ind w:firstLine="708"/>
        <w:rPr>
          <w:szCs w:val="20"/>
        </w:rPr>
      </w:pPr>
      <w:r w:rsidRPr="00056F12">
        <w:rPr>
          <w:szCs w:val="20"/>
        </w:rPr>
        <w:t xml:space="preserve">-snížená perfuze myokardu </w:t>
      </w:r>
    </w:p>
    <w:p w:rsidR="00056F12" w:rsidRDefault="004B2953" w:rsidP="00056F12">
      <w:pPr>
        <w:ind w:firstLine="567"/>
        <w:rPr>
          <w:szCs w:val="20"/>
        </w:rPr>
      </w:pPr>
      <w:r>
        <w:rPr>
          <w:szCs w:val="20"/>
        </w:rPr>
        <w:t xml:space="preserve">   </w:t>
      </w:r>
      <w:r w:rsidR="00056F12" w:rsidRPr="00056F12">
        <w:rPr>
          <w:szCs w:val="20"/>
        </w:rPr>
        <w:t xml:space="preserve">-kombinace zvýšených nároků a snížené perfuze (nejčastěji) </w:t>
      </w:r>
    </w:p>
    <w:p w:rsidR="004B2953" w:rsidRDefault="004B2953" w:rsidP="004B2953">
      <w:pPr>
        <w:rPr>
          <w:szCs w:val="20"/>
        </w:rPr>
      </w:pPr>
      <w:r>
        <w:rPr>
          <w:szCs w:val="20"/>
        </w:rPr>
        <w:t xml:space="preserve">- </w:t>
      </w:r>
      <w:r>
        <w:rPr>
          <w:i/>
          <w:szCs w:val="20"/>
        </w:rPr>
        <w:t>organický podklad</w:t>
      </w:r>
      <w:r>
        <w:rPr>
          <w:szCs w:val="20"/>
        </w:rPr>
        <w:t>: ateroskleróza, trombus, embolie, disekce</w:t>
      </w:r>
    </w:p>
    <w:p w:rsidR="004B2953" w:rsidRPr="004B2953" w:rsidRDefault="004B2953" w:rsidP="004B2953">
      <w:pPr>
        <w:rPr>
          <w:szCs w:val="20"/>
        </w:rPr>
      </w:pPr>
      <w:r>
        <w:rPr>
          <w:szCs w:val="20"/>
        </w:rPr>
        <w:t xml:space="preserve">- </w:t>
      </w:r>
      <w:r>
        <w:rPr>
          <w:i/>
          <w:szCs w:val="20"/>
        </w:rPr>
        <w:t>funkční podklad</w:t>
      </w:r>
      <w:r>
        <w:rPr>
          <w:szCs w:val="20"/>
        </w:rPr>
        <w:t>: koronární spazmus</w:t>
      </w:r>
    </w:p>
    <w:p w:rsidR="004B2953" w:rsidRDefault="004B2953" w:rsidP="004B2953">
      <w:pPr>
        <w:rPr>
          <w:szCs w:val="20"/>
        </w:rPr>
      </w:pPr>
      <w:r>
        <w:rPr>
          <w:szCs w:val="20"/>
          <w:u w:val="single"/>
        </w:rPr>
        <w:t>Koronární průtok</w:t>
      </w:r>
    </w:p>
    <w:p w:rsidR="004B2953" w:rsidRDefault="004B2953" w:rsidP="004B2953">
      <w:r>
        <w:t xml:space="preserve">• perfuzní tlak - střední hodnota krevního tlaku, diastolický tlak v aortě </w:t>
      </w:r>
    </w:p>
    <w:p w:rsidR="004B2953" w:rsidRDefault="004B2953" w:rsidP="004B2953">
      <w:r>
        <w:t xml:space="preserve">• extravaskulární tlak v myokardu - v systole klesá koronární průtok vlivem vysokého extravaskulárního tlaku k nule </w:t>
      </w:r>
    </w:p>
    <w:p w:rsidR="004B2953" w:rsidRDefault="004B2953" w:rsidP="004B2953">
      <w:r>
        <w:t xml:space="preserve">• doba trvání diastoly - tepová frekvence, při tachykardii významně klesá koronární průtok ale zvyšuje se spotřeba O2 </w:t>
      </w:r>
    </w:p>
    <w:p w:rsidR="004B2953" w:rsidRDefault="004B2953" w:rsidP="004B2953">
      <w:r>
        <w:t>• koronární cévní rezistence - vliv sympatiku</w:t>
      </w:r>
    </w:p>
    <w:p w:rsidR="004B2953" w:rsidRDefault="004B2953" w:rsidP="004B2953"/>
    <w:p w:rsidR="004B2953" w:rsidRDefault="004B2953" w:rsidP="004B2953">
      <w:r>
        <w:rPr>
          <w:b/>
        </w:rPr>
        <w:t>AIM</w:t>
      </w:r>
    </w:p>
    <w:p w:rsidR="004B2953" w:rsidRDefault="004B2953" w:rsidP="004B2953">
      <w:r>
        <w:t xml:space="preserve">• ireverzibilní nekrotické postižení srdeční svaloviny způsobené déletrvající ischémií </w:t>
      </w:r>
    </w:p>
    <w:p w:rsidR="004B2953" w:rsidRDefault="004B2953" w:rsidP="004B2953">
      <w:r>
        <w:t xml:space="preserve">- cca 80% akutní uzávěr koronární tepny trombem </w:t>
      </w:r>
    </w:p>
    <w:p w:rsidR="004B2953" w:rsidRDefault="004B2953" w:rsidP="004B2953">
      <w:r>
        <w:t>- cca 20% déletrvající spasmus zúžené koronární tepny</w:t>
      </w:r>
    </w:p>
    <w:p w:rsidR="004B2953" w:rsidRDefault="004B2953" w:rsidP="004B2953">
      <w:r>
        <w:rPr>
          <w:u w:val="single"/>
        </w:rPr>
        <w:t>Diagnostika</w:t>
      </w:r>
      <w:r>
        <w:t>:</w:t>
      </w:r>
    </w:p>
    <w:p w:rsidR="004B2953" w:rsidRDefault="004B2953" w:rsidP="004B2953">
      <w:r>
        <w:t>- typická bolest /trvá déle, nitráty minim. efekt/</w:t>
      </w:r>
    </w:p>
    <w:p w:rsidR="004B2953" w:rsidRDefault="004B2953" w:rsidP="004B2953">
      <w:r>
        <w:t xml:space="preserve">- dušnost /zn. kardiálního selhávání/ </w:t>
      </w:r>
    </w:p>
    <w:p w:rsidR="004B2953" w:rsidRDefault="004B2953" w:rsidP="004B2953">
      <w:r>
        <w:t xml:space="preserve">- synkopa /projev arytmie, krátkodobé KT, KF, blokády převodního sy/ </w:t>
      </w:r>
    </w:p>
    <w:p w:rsidR="004B2953" w:rsidRDefault="004B2953" w:rsidP="004B2953">
      <w:r>
        <w:t>- vegetativní příznaky /pocení, nauzea, tachykardie, pocit úzkosti/</w:t>
      </w:r>
    </w:p>
    <w:p w:rsidR="004B2953" w:rsidRDefault="004B2953" w:rsidP="004B2953">
      <w:r>
        <w:t xml:space="preserve">• EKG : vývoj a lokalizace ischemických změn </w:t>
      </w:r>
    </w:p>
    <w:p w:rsidR="004B2953" w:rsidRDefault="004B2953" w:rsidP="004B2953">
      <w:pPr>
        <w:ind w:firstLine="708"/>
      </w:pPr>
      <w:r>
        <w:t xml:space="preserve">- elevace ST /Pardeeho vlna/, hrotnaté T……minuty </w:t>
      </w:r>
    </w:p>
    <w:p w:rsidR="004B2953" w:rsidRDefault="004B2953" w:rsidP="004B2953">
      <w:pPr>
        <w:ind w:firstLine="708"/>
      </w:pPr>
      <w:r>
        <w:t>- elevace ST, negativní T….. hodiny</w:t>
      </w:r>
    </w:p>
    <w:p w:rsidR="004B2953" w:rsidRDefault="004B2953" w:rsidP="004B2953">
      <w:pPr>
        <w:ind w:firstLine="708"/>
      </w:pPr>
      <w:r>
        <w:t xml:space="preserve">- vývoj kmitu Q /u Q IM/,negataivní T vlna……. dny </w:t>
      </w:r>
    </w:p>
    <w:p w:rsidR="004B2953" w:rsidRDefault="004B2953" w:rsidP="004B2953">
      <w:pPr>
        <w:ind w:firstLine="708"/>
      </w:pPr>
      <w:r>
        <w:t xml:space="preserve">- přetrvává kmit Q /u Q IM/, normalizace ST, T vlna negativní, nebo se normalizuje…..měsíce </w:t>
      </w:r>
    </w:p>
    <w:p w:rsidR="004B2953" w:rsidRDefault="004B2953" w:rsidP="004B2953">
      <w:r>
        <w:t>- diagnostika poruch rytmu</w:t>
      </w:r>
    </w:p>
    <w:p w:rsidR="00BB21F5" w:rsidRDefault="00BB21F5" w:rsidP="004B2953">
      <w:r>
        <w:t xml:space="preserve">- kardiospecifické enzymy : Troponin CK – MB </w:t>
      </w:r>
    </w:p>
    <w:p w:rsidR="00BB21F5" w:rsidRDefault="00BB21F5" w:rsidP="004B2953">
      <w:r>
        <w:t>- nespecifické enzymy : CK, AST, LD</w:t>
      </w:r>
    </w:p>
    <w:p w:rsidR="00BB21F5" w:rsidRDefault="00BB21F5" w:rsidP="004B2953">
      <w:r>
        <w:t>- další pomocné vyšetření: echo, koronární angiografie, scinti myokardu, MR</w:t>
      </w:r>
    </w:p>
    <w:p w:rsidR="00A020E6" w:rsidRDefault="00A020E6" w:rsidP="004B2953">
      <w:r>
        <w:rPr>
          <w:u w:val="single"/>
        </w:rPr>
        <w:t xml:space="preserve">Dif. dg.: </w:t>
      </w:r>
      <w:r>
        <w:t>nestabilní angina pectoris • perikarditida • disekující aneurysam aorty • plicní embolizace • pneumothorax • náhlá příhoda břišní</w:t>
      </w:r>
    </w:p>
    <w:p w:rsidR="00A020E6" w:rsidRDefault="00A020E6" w:rsidP="004B2953">
      <w:r>
        <w:rPr>
          <w:u w:val="single"/>
        </w:rPr>
        <w:t>Terapie AIM</w:t>
      </w:r>
      <w:r>
        <w:t>:</w:t>
      </w:r>
    </w:p>
    <w:p w:rsidR="00A020E6" w:rsidRDefault="00A020E6" w:rsidP="004B2953">
      <w:r>
        <w:t xml:space="preserve">1) </w:t>
      </w:r>
      <w:r>
        <w:rPr>
          <w:i/>
        </w:rPr>
        <w:t>přednemocniční fáze</w:t>
      </w:r>
      <w:r>
        <w:t>¨</w:t>
      </w:r>
    </w:p>
    <w:p w:rsidR="00A020E6" w:rsidRDefault="00A020E6" w:rsidP="00A020E6">
      <w:pPr>
        <w:ind w:left="426"/>
      </w:pPr>
      <w:r>
        <w:t xml:space="preserve">- zklidnění, vyloučit fyzickou, psychickou námahu </w:t>
      </w:r>
    </w:p>
    <w:p w:rsidR="00A020E6" w:rsidRDefault="00A020E6" w:rsidP="00A020E6">
      <w:pPr>
        <w:ind w:left="426"/>
      </w:pPr>
      <w:r>
        <w:lastRenderedPageBreak/>
        <w:t xml:space="preserve">- podávání O2 </w:t>
      </w:r>
    </w:p>
    <w:p w:rsidR="00A020E6" w:rsidRDefault="00A020E6" w:rsidP="00A020E6">
      <w:pPr>
        <w:ind w:left="426"/>
      </w:pPr>
      <w:r>
        <w:t xml:space="preserve">- analgézie – opioidy /morphin, fentanyl/ </w:t>
      </w:r>
    </w:p>
    <w:p w:rsidR="00A020E6" w:rsidRDefault="00A020E6" w:rsidP="00A020E6">
      <w:pPr>
        <w:ind w:left="426"/>
      </w:pPr>
      <w:r>
        <w:t xml:space="preserve">- léčba arytmií - bradykardie - atropin </w:t>
      </w:r>
    </w:p>
    <w:p w:rsidR="00A020E6" w:rsidRDefault="00A020E6" w:rsidP="00A020E6">
      <w:pPr>
        <w:ind w:left="1134" w:firstLine="282"/>
      </w:pPr>
      <w:r>
        <w:t xml:space="preserve">- tachykardie - betablokátory </w:t>
      </w:r>
    </w:p>
    <w:p w:rsidR="00A020E6" w:rsidRDefault="00A020E6" w:rsidP="00A020E6">
      <w:pPr>
        <w:ind w:left="426"/>
      </w:pPr>
      <w:r>
        <w:t xml:space="preserve">- zn. LSI – diuretika, nitráty </w:t>
      </w:r>
    </w:p>
    <w:p w:rsidR="00A020E6" w:rsidRDefault="00A020E6" w:rsidP="00A020E6">
      <w:pPr>
        <w:ind w:left="426"/>
      </w:pPr>
      <w:r>
        <w:t>- transport na KJ, JIP, ARO</w:t>
      </w:r>
    </w:p>
    <w:p w:rsidR="00A020E6" w:rsidRPr="00A020E6" w:rsidRDefault="00A020E6" w:rsidP="00A020E6">
      <w:pPr>
        <w:rPr>
          <w:i/>
        </w:rPr>
      </w:pPr>
      <w:r>
        <w:t xml:space="preserve">2) </w:t>
      </w:r>
      <w:r>
        <w:rPr>
          <w:i/>
        </w:rPr>
        <w:t>nemocniční fáze:</w:t>
      </w:r>
    </w:p>
    <w:p w:rsidR="00A020E6" w:rsidRDefault="00A020E6" w:rsidP="00A020E6">
      <w:pPr>
        <w:ind w:left="426"/>
      </w:pPr>
      <w:r>
        <w:t xml:space="preserve">- hlavní léčebná snaha – co nejdříve otevřít uzavřenou koronární tepnu </w:t>
      </w:r>
    </w:p>
    <w:p w:rsidR="00A020E6" w:rsidRDefault="00A020E6" w:rsidP="00A020E6">
      <w:pPr>
        <w:ind w:left="426"/>
      </w:pPr>
      <w:r>
        <w:t xml:space="preserve">- nitrožilní / celková/ trombolýza – do 3-6 hod streptokináza, nebo tkáňový aktivátor plazminogenu (KI – krvácení, traumatizující KPCR, susp disekce aorty, chirurgický výkon v předchozích 3 měsících, CMP, aktivní VCHGD) </w:t>
      </w:r>
    </w:p>
    <w:p w:rsidR="00A020E6" w:rsidRDefault="00A020E6" w:rsidP="00A020E6">
      <w:pPr>
        <w:ind w:left="426"/>
      </w:pPr>
      <w:r>
        <w:t>- PTCA perkutánní transluminální koronární angioplastika katetrizační metoda</w:t>
      </w:r>
    </w:p>
    <w:p w:rsidR="00A020E6" w:rsidRDefault="00A020E6" w:rsidP="00A020E6">
      <w:pPr>
        <w:ind w:left="426"/>
      </w:pPr>
    </w:p>
    <w:p w:rsidR="00A020E6" w:rsidRDefault="00A020E6" w:rsidP="00A020E6">
      <w:pPr>
        <w:ind w:left="426"/>
      </w:pPr>
      <w:r>
        <w:t xml:space="preserve">- antikoagulace a antiagregace </w:t>
      </w:r>
    </w:p>
    <w:p w:rsidR="00A020E6" w:rsidRDefault="00A020E6" w:rsidP="00A020E6">
      <w:pPr>
        <w:ind w:left="426"/>
      </w:pPr>
      <w:r>
        <w:t xml:space="preserve">- betablokátory </w:t>
      </w:r>
    </w:p>
    <w:p w:rsidR="00A020E6" w:rsidRDefault="00A020E6" w:rsidP="00A020E6">
      <w:pPr>
        <w:ind w:left="426"/>
      </w:pPr>
      <w:r>
        <w:t xml:space="preserve">- nitráty </w:t>
      </w:r>
    </w:p>
    <w:p w:rsidR="00A020E6" w:rsidRDefault="00A020E6" w:rsidP="00A020E6">
      <w:pPr>
        <w:ind w:left="426"/>
      </w:pPr>
      <w:r>
        <w:t xml:space="preserve">- léčba arytmií – farmakologická, elektroimpulzoterapie </w:t>
      </w:r>
    </w:p>
    <w:p w:rsidR="00A020E6" w:rsidRDefault="00A020E6" w:rsidP="00A020E6">
      <w:pPr>
        <w:ind w:left="426"/>
      </w:pPr>
      <w:r>
        <w:t xml:space="preserve">- analgézie </w:t>
      </w:r>
    </w:p>
    <w:p w:rsidR="00A020E6" w:rsidRDefault="00A020E6" w:rsidP="00A020E6">
      <w:pPr>
        <w:ind w:left="426"/>
      </w:pPr>
      <w:r>
        <w:t>- oxygenoterapie</w:t>
      </w:r>
    </w:p>
    <w:p w:rsidR="00A020E6" w:rsidRDefault="00A020E6" w:rsidP="00A020E6">
      <w:pPr>
        <w:ind w:left="426"/>
      </w:pPr>
      <w:r>
        <w:t>- režimová opatření</w:t>
      </w:r>
    </w:p>
    <w:p w:rsidR="00A020E6" w:rsidRDefault="00A020E6" w:rsidP="00A020E6">
      <w:pPr>
        <w:ind w:left="426"/>
      </w:pPr>
    </w:p>
    <w:p w:rsidR="00697D39" w:rsidRPr="00A020E6" w:rsidRDefault="00A020E6" w:rsidP="00A020E6">
      <w:pPr>
        <w:rPr>
          <w:u w:val="single"/>
        </w:rPr>
      </w:pPr>
      <w:r>
        <w:rPr>
          <w:u w:val="single"/>
        </w:rPr>
        <w:t>Komplikace AIM:</w:t>
      </w:r>
      <w:r w:rsidR="00697D39">
        <w:rPr>
          <w:u w:val="single"/>
        </w:rPr>
        <w:t xml:space="preserve"> </w:t>
      </w:r>
      <w:r w:rsidR="00697D39">
        <w:t>akutní levostranné srdeční selhání (plicní edém, kardiogenní šok), arytmie, ruptura myokardu</w:t>
      </w:r>
    </w:p>
    <w:p w:rsidR="00A020E6" w:rsidRDefault="00A020E6" w:rsidP="00A020E6">
      <w:pPr>
        <w:ind w:left="426"/>
      </w:pPr>
    </w:p>
    <w:p w:rsidR="0042232F" w:rsidRDefault="00056F12" w:rsidP="00056F12">
      <w:pPr>
        <w:pStyle w:val="Nadpis1"/>
      </w:pPr>
      <w:bookmarkStart w:id="34" w:name="_Toc468526240"/>
      <w:r w:rsidRPr="00697D39">
        <w:t>1</w:t>
      </w:r>
      <w:r w:rsidR="0042232F" w:rsidRPr="00697D39">
        <w:t>7b) Přístupy do močového měchýře – katetrizace, suprapubická drenáž</w:t>
      </w:r>
      <w:bookmarkEnd w:id="34"/>
    </w:p>
    <w:p w:rsidR="00697D39" w:rsidRDefault="00697D39" w:rsidP="00697D39"/>
    <w:p w:rsidR="00697D39" w:rsidRDefault="00697D39" w:rsidP="00697D39">
      <w:r>
        <w:rPr>
          <w:b/>
        </w:rPr>
        <w:t>Katetrizace močového měchýře</w:t>
      </w:r>
    </w:p>
    <w:p w:rsidR="00697D39" w:rsidRDefault="00697D39" w:rsidP="00697D39">
      <w:r>
        <w:t xml:space="preserve">- zavedení cévky skrze uretru do močového měchýře. </w:t>
      </w:r>
    </w:p>
    <w:p w:rsidR="00697D39" w:rsidRDefault="00697D39" w:rsidP="00697D39">
      <w:r>
        <w:t xml:space="preserve">- Jedná se o poměrně jednoduchý instrumentální výkon, který však při nesprávném provedení může významně poškodit zdraví pacienta. </w:t>
      </w:r>
    </w:p>
    <w:p w:rsidR="00697D39" w:rsidRDefault="00697D39" w:rsidP="00697D39">
      <w:r>
        <w:t>- Rozlišujeme katetrizaci jednorázovou nebo trvalou s ponecháním močového katetru.</w:t>
      </w:r>
    </w:p>
    <w:p w:rsidR="00697D39" w:rsidRDefault="00697D39" w:rsidP="00697D39">
      <w:r>
        <w:t>- K jednorázovému vycévkování používáme katetry bez balónku, u žen a dětí s oblým koncem, u mužů výhodněji s protaženým, zašpičatělým koncem.</w:t>
      </w:r>
    </w:p>
    <w:p w:rsidR="00697D39" w:rsidRDefault="00697D39" w:rsidP="00697D39">
      <w:r>
        <w:t xml:space="preserve">- K dlouhodobé katetrizaci močového měchýře u kriticky nemocných pacientů dnes užíváme výhradně balónkové (Foleyovy) cévky. </w:t>
      </w:r>
    </w:p>
    <w:p w:rsidR="00697D39" w:rsidRDefault="00697D39" w:rsidP="00697D39">
      <w:r>
        <w:t xml:space="preserve">- K dalším typům cévek patří Nélatonova, Tiemannova a Mércierova </w:t>
      </w:r>
    </w:p>
    <w:p w:rsidR="00697D39" w:rsidRDefault="00697D39" w:rsidP="00697D39">
      <w:r>
        <w:t xml:space="preserve">- U nejmenších chlapců používáme namísto traumatizujících cévek ke sběru moči samolepící sáčky. </w:t>
      </w:r>
    </w:p>
    <w:p w:rsidR="00697D39" w:rsidRDefault="00697D39" w:rsidP="00697D39">
      <w:r>
        <w:t xml:space="preserve">- Trvalé močové cévky zajišťujeme proti vypadnutí buď balónkem naplněným sterilním fyziologickým roztokem (obvykle 5-15 ml) nebo je fixujeme u vnějsího ústí uretry dle typu cévky. </w:t>
      </w:r>
    </w:p>
    <w:p w:rsidR="00697D39" w:rsidRDefault="00697D39" w:rsidP="00697D39">
      <w:r>
        <w:t xml:space="preserve">- Tradiční přírodní materiály k výrobě močových katetrů jako jsou guma a latex, jsou nyní nahrazovány z důvodu lepších vlastností (nízký koeficient tření, nízká bioadhezivita, resistence proti inkrustaci, tvarová paměť atd.) syntetickými materiály, hlavně polyuretanem a silikonem. </w:t>
      </w:r>
    </w:p>
    <w:p w:rsidR="00056F12" w:rsidRDefault="00697D39" w:rsidP="00056F12">
      <w:r>
        <w:t>- Z důvodu infekčních rizik byly vyvinuty cévky se speciálními povrchy s baktericidním materiálem (soli stříbra, ATB), které omezují kolonizaci dolních močových cest</w:t>
      </w:r>
    </w:p>
    <w:p w:rsidR="00F23036" w:rsidRDefault="00F23036" w:rsidP="00056F12">
      <w:pPr>
        <w:rPr>
          <w:u w:val="single"/>
        </w:rPr>
      </w:pPr>
      <w:r>
        <w:rPr>
          <w:noProof/>
          <w:u w:val="single"/>
          <w:lang w:eastAsia="cs-CZ"/>
        </w:rPr>
        <w:drawing>
          <wp:anchor distT="0" distB="0" distL="114300" distR="114300" simplePos="0" relativeHeight="251675648" behindDoc="1" locked="0" layoutInCell="1" allowOverlap="1">
            <wp:simplePos x="0" y="0"/>
            <wp:positionH relativeFrom="column">
              <wp:posOffset>3395980</wp:posOffset>
            </wp:positionH>
            <wp:positionV relativeFrom="paragraph">
              <wp:posOffset>40005</wp:posOffset>
            </wp:positionV>
            <wp:extent cx="2600325" cy="2028825"/>
            <wp:effectExtent l="19050" t="0" r="9525" b="0"/>
            <wp:wrapTight wrapText="bothSides">
              <wp:wrapPolygon edited="0">
                <wp:start x="-158" y="0"/>
                <wp:lineTo x="-158" y="21499"/>
                <wp:lineTo x="21679" y="21499"/>
                <wp:lineTo x="21679" y="0"/>
                <wp:lineTo x="-158" y="0"/>
              </wp:wrapPolygon>
            </wp:wrapTight>
            <wp:docPr id="18"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srcRect l="29052" t="24606" r="30712" b="19685"/>
                    <a:stretch>
                      <a:fillRect/>
                    </a:stretch>
                  </pic:blipFill>
                  <pic:spPr bwMode="auto">
                    <a:xfrm>
                      <a:off x="0" y="0"/>
                      <a:ext cx="2600325" cy="2028825"/>
                    </a:xfrm>
                    <a:prstGeom prst="rect">
                      <a:avLst/>
                    </a:prstGeom>
                    <a:noFill/>
                    <a:ln w="9525">
                      <a:noFill/>
                      <a:miter lim="800000"/>
                      <a:headEnd/>
                      <a:tailEnd/>
                    </a:ln>
                  </pic:spPr>
                </pic:pic>
              </a:graphicData>
            </a:graphic>
          </wp:anchor>
        </w:drawing>
      </w:r>
    </w:p>
    <w:p w:rsidR="00697D39" w:rsidRDefault="00F23036" w:rsidP="00056F12">
      <w:r>
        <w:rPr>
          <w:u w:val="single"/>
        </w:rPr>
        <w:t>Indikace jednorázové katetrizace:</w:t>
      </w:r>
      <w:r>
        <w:t xml:space="preserve"> měření reziduální moči, močová retence (např. neurogenní močový měchýř), odběr nekontaminovaného vzorku moči, výplachy a instalace močového měchýře, vyprázdnění močového měchýře před operací, atd.</w:t>
      </w:r>
    </w:p>
    <w:p w:rsidR="00F23036" w:rsidRDefault="00F23036" w:rsidP="00056F12"/>
    <w:p w:rsidR="00F23036" w:rsidRDefault="00F23036" w:rsidP="00056F12">
      <w:r>
        <w:rPr>
          <w:u w:val="single"/>
        </w:rPr>
        <w:t>Indikace trvalé s ponecháním cévky</w:t>
      </w:r>
      <w:r>
        <w:t>: měření diurézy u kriticky nemocných, bilancování příjmu a výdeje tekutin, iontů, dusíková bilance,</w:t>
      </w:r>
    </w:p>
    <w:p w:rsidR="00F23036" w:rsidRDefault="00F23036" w:rsidP="00056F12">
      <w:r>
        <w:t xml:space="preserve">- drenáž moči při spinální a epidurální anestezii a při celkové anestezii u výkonů trvajících déle než 2 hodiny, </w:t>
      </w:r>
    </w:p>
    <w:p w:rsidR="00F23036" w:rsidRDefault="00F23036" w:rsidP="00056F12">
      <w:r>
        <w:t xml:space="preserve">- drenáž moči u pacientů s poruchou vědomí či sedovaných, </w:t>
      </w:r>
    </w:p>
    <w:p w:rsidR="00F23036" w:rsidRDefault="00F23036" w:rsidP="00056F12">
      <w:r>
        <w:t xml:space="preserve">- drenáž moči u pacientů s transverzální míšní lézí, </w:t>
      </w:r>
    </w:p>
    <w:p w:rsidR="00F23036" w:rsidRDefault="00F23036" w:rsidP="00056F12">
      <w:r>
        <w:t xml:space="preserve">- v rámci péče o inkontinentní pacienty, </w:t>
      </w:r>
    </w:p>
    <w:p w:rsidR="00F23036" w:rsidRDefault="00F23036" w:rsidP="00056F12">
      <w:r>
        <w:t xml:space="preserve">- drenáž moči při retenci (hypertrofie prostaty, atonie močového měchýře atd.), </w:t>
      </w:r>
    </w:p>
    <w:p w:rsidR="00F23036" w:rsidRDefault="00F23036" w:rsidP="00056F12">
      <w:r>
        <w:t>- některé urologické operace a speciální urologické indikace (makroskopická hematurie s koaguly, hemoragická tamponáda močového měchýře atd.).</w:t>
      </w:r>
    </w:p>
    <w:p w:rsidR="00F23036" w:rsidRDefault="00F23036" w:rsidP="00056F12"/>
    <w:p w:rsidR="00F23036" w:rsidRDefault="00F23036" w:rsidP="00056F12">
      <w:r>
        <w:rPr>
          <w:u w:val="single"/>
        </w:rPr>
        <w:t>Kontraindikace</w:t>
      </w:r>
      <w:r>
        <w:t>: poranění nebo suspekce na poranění uretry, významná striktura uretry s vysokým rizikem poranění, akutní uretritida, prostatitida</w:t>
      </w:r>
    </w:p>
    <w:p w:rsidR="00F23036" w:rsidRDefault="00F23036" w:rsidP="00056F12"/>
    <w:p w:rsidR="000E1DCF" w:rsidRDefault="000E1DCF" w:rsidP="00056F12"/>
    <w:p w:rsidR="00F23036" w:rsidRDefault="00F23036" w:rsidP="00056F12">
      <w:r>
        <w:rPr>
          <w:u w:val="single"/>
        </w:rPr>
        <w:lastRenderedPageBreak/>
        <w:t>Technika provedení</w:t>
      </w:r>
      <w:r>
        <w:t xml:space="preserve">: Objasníme pacientovi postup výkonu. </w:t>
      </w:r>
    </w:p>
    <w:p w:rsidR="00F23036" w:rsidRDefault="00F23036" w:rsidP="00056F12">
      <w:r>
        <w:t xml:space="preserve">- Výkon provádíme vždy za sterilních podmínek. </w:t>
      </w:r>
    </w:p>
    <w:p w:rsidR="00F23036" w:rsidRDefault="00F23036" w:rsidP="00056F12">
      <w:r>
        <w:t xml:space="preserve">- Po dostatečné dezinfekci genitálu zavádíme sterilní cévku do uretry pomocí pinzety, peánu či rukou oblečenou ve sterilní rukavici. </w:t>
      </w:r>
    </w:p>
    <w:p w:rsidR="00F23036" w:rsidRDefault="00F23036" w:rsidP="00056F12">
      <w:r>
        <w:t xml:space="preserve">- Před zavedením naneseme na cévku a do uretry gel s lokálním anestetikem. </w:t>
      </w:r>
    </w:p>
    <w:p w:rsidR="00F23036" w:rsidRDefault="00F23036" w:rsidP="00056F12">
      <w:r>
        <w:t xml:space="preserve">- Katetrizace ženy je technicky jednodušší (krátká rovná uretra), běžně je prováděna zdravotní sestrou. </w:t>
      </w:r>
    </w:p>
    <w:p w:rsidR="00F23036" w:rsidRDefault="00F23036" w:rsidP="00056F12">
      <w:r>
        <w:t xml:space="preserve">- U mužů je třeba v úvodu cévkování táhnout penis směrem vzhůru, abychom vyrovnali penoskrotální zakřivení a event. slizniční řasy v uretře. </w:t>
      </w:r>
    </w:p>
    <w:p w:rsidR="00F23036" w:rsidRDefault="00F23036" w:rsidP="00056F12">
      <w:r>
        <w:t xml:space="preserve">- Po proniknutí cévkou do bulbární uretry penis sklopíme dolů a vyrovnáme tak druhé zakřivení uretry. </w:t>
      </w:r>
    </w:p>
    <w:p w:rsidR="00F23036" w:rsidRDefault="00F23036" w:rsidP="00056F12">
      <w:r>
        <w:t xml:space="preserve">- Katetrizaci muže provádí vždy lékař. </w:t>
      </w:r>
    </w:p>
    <w:p w:rsidR="00F23036" w:rsidRDefault="00F23036" w:rsidP="00056F12">
      <w:r>
        <w:t>- Správnou polohu zjistíme podle odtoku moči.</w:t>
      </w:r>
    </w:p>
    <w:p w:rsidR="00F23036" w:rsidRDefault="00F23036" w:rsidP="00056F12">
      <w:r>
        <w:t xml:space="preserve">- Po zavedení cévky naplníme balónek pomocí injekční stříkačky sterilním fyziologickým roztokem v množství uvedeném na katetru. </w:t>
      </w:r>
    </w:p>
    <w:p w:rsidR="00F23036" w:rsidRDefault="00F23036" w:rsidP="00056F12">
      <w:r>
        <w:t xml:space="preserve">- Poté cévku šetrně stáhneme až po pružný odpor, čímž balónek zaklíníme a fixujeme do trigona močového měchýře. </w:t>
      </w:r>
    </w:p>
    <w:p w:rsidR="00F23036" w:rsidRDefault="00F23036" w:rsidP="00056F12">
      <w:r>
        <w:t xml:space="preserve">- Cévka se pak napojí na sterilní odvodnou hadičku a sběrný sáček. Sběrný systém se vždy nachází pod úrovní močového měchýře, moč je odváděna gravitací. </w:t>
      </w:r>
    </w:p>
    <w:p w:rsidR="00F23036" w:rsidRDefault="00F23036" w:rsidP="00056F12">
      <w:r>
        <w:t>- Z důvodu vyloučení refluxu moči a rizika ascendentní infekce neuzavíráme na delší dobu močovou cévku ani nezvedáme sběrný sáček nad úroveň měchýře.</w:t>
      </w:r>
    </w:p>
    <w:p w:rsidR="00F23036" w:rsidRDefault="00F23036" w:rsidP="00056F12"/>
    <w:p w:rsidR="00F23036" w:rsidRPr="00F23036" w:rsidRDefault="00F23036" w:rsidP="00056F12">
      <w:r>
        <w:rPr>
          <w:u w:val="single"/>
        </w:rPr>
        <w:t>Komplikace:</w:t>
      </w:r>
      <w:r>
        <w:t xml:space="preserve"> poranění uretry (nejčastěji bulbární části), krvácení, infekce močových cest, zvláště při dlouhodobějším zavedení, striktura uretry (pozdní komplikace).</w:t>
      </w:r>
    </w:p>
    <w:p w:rsidR="00F23036" w:rsidRDefault="00F23036" w:rsidP="00056F12"/>
    <w:p w:rsidR="00F23036" w:rsidRDefault="00F23036" w:rsidP="00056F12">
      <w:pPr>
        <w:rPr>
          <w:b/>
        </w:rPr>
      </w:pPr>
      <w:r>
        <w:rPr>
          <w:b/>
        </w:rPr>
        <w:t>Suprapubická drenáž močového měchýře (epicystostomie)</w:t>
      </w:r>
    </w:p>
    <w:p w:rsidR="00F23036" w:rsidRPr="00F23036" w:rsidRDefault="00F23036" w:rsidP="00056F12">
      <w:r>
        <w:t>= zavedení katetru transkutánně do močového měchýře ve střední čáře asi cca 3 cm nad symfýzou.</w:t>
      </w:r>
    </w:p>
    <w:p w:rsidR="00F23036" w:rsidRPr="00F23036" w:rsidRDefault="00F23036" w:rsidP="00056F12"/>
    <w:p w:rsidR="00697D39" w:rsidRDefault="00F23036" w:rsidP="00056F12">
      <w:r>
        <w:rPr>
          <w:u w:val="single"/>
        </w:rPr>
        <w:t>Technika provedení</w:t>
      </w:r>
      <w:r>
        <w:t>:</w:t>
      </w:r>
    </w:p>
    <w:p w:rsidR="00F23036" w:rsidRDefault="00F23036" w:rsidP="00056F12">
      <w:r>
        <w:t xml:space="preserve">- Výkon se provádí vždy za sterilních podmínek, nejčastěji v lokální anestezii. </w:t>
      </w:r>
    </w:p>
    <w:p w:rsidR="00F23036" w:rsidRDefault="00F23036" w:rsidP="00056F12">
      <w:r>
        <w:t xml:space="preserve">- Možné je i peroperační zavedení. </w:t>
      </w:r>
    </w:p>
    <w:p w:rsidR="00F23036" w:rsidRDefault="00F23036" w:rsidP="00056F12">
      <w:r>
        <w:t xml:space="preserve">- Dříve se suprapubická drenáž prováděla z malé cystotomie, v dnešní době se užívá výhradně techniky punkční epicystostomie speciálními sety s katetry zaváděnými rozlomitelnou, kovovou punkční jehlou. </w:t>
      </w:r>
    </w:p>
    <w:p w:rsidR="00F23036" w:rsidRDefault="00F23036" w:rsidP="00056F12">
      <w:r>
        <w:t xml:space="preserve">- Předpokladem bezpečné punkce močového měchýře je dostatečná náplň močového měchýře, kterou můžeme zajistit buď retrográdně močovou cévkou zavedenou do uretry nebo forsírovanou diurézou. </w:t>
      </w:r>
    </w:p>
    <w:p w:rsidR="00F23036" w:rsidRDefault="00F23036" w:rsidP="00056F12">
      <w:r>
        <w:t>- Místo punkce je možné zaměřit sonograficky.</w:t>
      </w:r>
    </w:p>
    <w:p w:rsidR="00F23036" w:rsidRDefault="00F23036" w:rsidP="00056F12">
      <w:r>
        <w:t xml:space="preserve">- Močový měchýř punktujeme 2-3 cm nad symfýzou ve střední čáře pod úhlem cca 80-90°. </w:t>
      </w:r>
    </w:p>
    <w:p w:rsidR="00F23036" w:rsidRDefault="00F23036" w:rsidP="00056F12">
      <w:r>
        <w:t xml:space="preserve">- Po napunktování močového měchýře (správnou polohu jehly poznáme podle odtoku moči) zavádíme skrze jehlu epicystostomický katetr. </w:t>
      </w:r>
    </w:p>
    <w:p w:rsidR="00F23036" w:rsidRDefault="00F23036" w:rsidP="00056F12">
      <w:r>
        <w:t>- Po zasunutí katetru do močového měchýře kovovou jehlu podélně rozlomíme, vytáhneme a epicystostomický katetr fixujeme ke kůži stehem.</w:t>
      </w:r>
    </w:p>
    <w:p w:rsidR="00F23036" w:rsidRDefault="00F23036" w:rsidP="00056F12"/>
    <w:p w:rsidR="00F23036" w:rsidRDefault="00F23036" w:rsidP="00056F12">
      <w:r>
        <w:rPr>
          <w:u w:val="single"/>
        </w:rPr>
        <w:t>Indikace</w:t>
      </w:r>
      <w:r>
        <w:t xml:space="preserve">: poranění uretry, </w:t>
      </w:r>
    </w:p>
    <w:p w:rsidR="00F23036" w:rsidRDefault="00F23036" w:rsidP="00056F12">
      <w:r>
        <w:t xml:space="preserve">- striktura uretry neumožňující zavedení permanentního močového katetru, </w:t>
      </w:r>
    </w:p>
    <w:p w:rsidR="00F23036" w:rsidRDefault="00F23036" w:rsidP="00056F12">
      <w:r>
        <w:t xml:space="preserve">- vysoké riziko poranění uretry při katetrizaci transuretrálně, </w:t>
      </w:r>
    </w:p>
    <w:p w:rsidR="00F23036" w:rsidRDefault="00F23036" w:rsidP="00056F12">
      <w:r>
        <w:t>- některé typy operací ureterů, močového měchýře, prostaty a uretry</w:t>
      </w:r>
    </w:p>
    <w:p w:rsidR="00F23036" w:rsidRDefault="00F23036" w:rsidP="00056F12"/>
    <w:p w:rsidR="00F23036" w:rsidRDefault="00F23036" w:rsidP="00056F12">
      <w:r>
        <w:rPr>
          <w:u w:val="single"/>
        </w:rPr>
        <w:t>Kontraindikace</w:t>
      </w:r>
      <w:r>
        <w:t xml:space="preserve">: - suspektní či prokázaná malignita močového měchýře, </w:t>
      </w:r>
    </w:p>
    <w:p w:rsidR="008D14C6" w:rsidRDefault="00F23036" w:rsidP="00056F12">
      <w:r>
        <w:t xml:space="preserve">- koagulopatie (relativní kontraindikace), </w:t>
      </w:r>
    </w:p>
    <w:p w:rsidR="008D14C6" w:rsidRDefault="008D14C6" w:rsidP="00056F12">
      <w:r>
        <w:t>-</w:t>
      </w:r>
      <w:r w:rsidR="00F23036">
        <w:t xml:space="preserve"> hematurie (relativní kontraindikace), </w:t>
      </w:r>
    </w:p>
    <w:p w:rsidR="008D14C6" w:rsidRDefault="008D14C6" w:rsidP="00056F12">
      <w:r>
        <w:t>-</w:t>
      </w:r>
      <w:r w:rsidR="00F23036">
        <w:t xml:space="preserve"> operační výkon v oblasti pánve či podbřišku (relativní kontraindikace), </w:t>
      </w:r>
    </w:p>
    <w:p w:rsidR="008D14C6" w:rsidRDefault="008D14C6" w:rsidP="00056F12">
      <w:r>
        <w:t>-</w:t>
      </w:r>
      <w:r w:rsidR="00F23036">
        <w:t xml:space="preserve"> malá náplň močového měchýře při punkční technice, </w:t>
      </w:r>
    </w:p>
    <w:p w:rsidR="00F23036" w:rsidRDefault="008D14C6" w:rsidP="00056F12">
      <w:r>
        <w:t>-</w:t>
      </w:r>
      <w:r w:rsidR="00F23036">
        <w:t xml:space="preserve"> patologické procesy v místě punkčního kanálu (např. břišní kýly).</w:t>
      </w:r>
    </w:p>
    <w:p w:rsidR="008D14C6" w:rsidRDefault="008D14C6" w:rsidP="00056F12"/>
    <w:p w:rsidR="00F23036" w:rsidRDefault="008D14C6" w:rsidP="00056F12">
      <w:r>
        <w:rPr>
          <w:u w:val="single"/>
        </w:rPr>
        <w:t>Komplikace</w:t>
      </w:r>
      <w:r>
        <w:t>: poranění struktur pánve v suprapubické oblasti, poranění střeva, infekce, makroskopická hematurie, krvácení, urinózní píštěl po odstranění katetru, hematom břišní stěny.</w:t>
      </w:r>
    </w:p>
    <w:p w:rsidR="00F23036" w:rsidRPr="00056F12" w:rsidRDefault="00F23036" w:rsidP="00056F12"/>
    <w:p w:rsidR="0042232F" w:rsidRPr="000E1DCF" w:rsidRDefault="0042232F" w:rsidP="00056F12">
      <w:pPr>
        <w:pStyle w:val="Nadpis1"/>
        <w:ind w:left="567" w:hanging="567"/>
      </w:pPr>
      <w:bookmarkStart w:id="35" w:name="_Toc468526241"/>
      <w:r w:rsidRPr="000E1DCF">
        <w:t>18a) Akutní srdeční selhání – plicní edém, kardiogenní šok. Podpora krevního oběhu.</w:t>
      </w:r>
      <w:bookmarkEnd w:id="35"/>
    </w:p>
    <w:p w:rsidR="008D14C6" w:rsidRDefault="008D14C6" w:rsidP="008D14C6"/>
    <w:p w:rsidR="000E1DCF" w:rsidRPr="0063049B" w:rsidRDefault="000E1DCF" w:rsidP="000E1DCF">
      <w:pPr>
        <w:rPr>
          <w:rFonts w:cs="Arial"/>
          <w:b/>
          <w:szCs w:val="18"/>
          <w:u w:val="single"/>
        </w:rPr>
      </w:pPr>
      <w:r w:rsidRPr="0063049B">
        <w:rPr>
          <w:rFonts w:cs="Arial"/>
          <w:b/>
          <w:szCs w:val="18"/>
          <w:u w:val="single"/>
        </w:rPr>
        <w:t>AKUTNÍ SRDEČNÍ SELHÁNÍ</w:t>
      </w:r>
    </w:p>
    <w:p w:rsidR="000E1DCF" w:rsidRPr="0063049B" w:rsidRDefault="000E1DCF" w:rsidP="000E1DCF">
      <w:pPr>
        <w:pStyle w:val="Odstavecseseznamem"/>
        <w:numPr>
          <w:ilvl w:val="0"/>
          <w:numId w:val="42"/>
        </w:numPr>
        <w:spacing w:line="276" w:lineRule="auto"/>
        <w:rPr>
          <w:rFonts w:cs="Arial"/>
          <w:b/>
          <w:szCs w:val="18"/>
          <w:u w:val="single"/>
        </w:rPr>
      </w:pPr>
      <w:r w:rsidRPr="0063049B">
        <w:rPr>
          <w:rFonts w:cs="Arial"/>
          <w:b/>
          <w:szCs w:val="18"/>
          <w:u w:val="single"/>
        </w:rPr>
        <w:t>diagnostická kritéria:</w:t>
      </w:r>
      <w:r w:rsidRPr="0063049B">
        <w:rPr>
          <w:rFonts w:cs="Arial"/>
          <w:szCs w:val="18"/>
        </w:rPr>
        <w:t xml:space="preserve"> musí být přítomna aspoň 2 ze 3</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náhle vzniklé symptomy srdečního selhání v klidu nebo při zátěži</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prokázaná porušená srdeční funkce (v klidu)</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odezva na léčbu (v případě sporné diagnózy)</w:t>
      </w:r>
    </w:p>
    <w:p w:rsidR="000E1DCF" w:rsidRPr="0063049B" w:rsidRDefault="000E1DCF" w:rsidP="000E1DCF">
      <w:pPr>
        <w:pStyle w:val="Odstavecseseznamem"/>
        <w:numPr>
          <w:ilvl w:val="0"/>
          <w:numId w:val="42"/>
        </w:numPr>
        <w:spacing w:line="276" w:lineRule="auto"/>
        <w:rPr>
          <w:rFonts w:cs="Arial"/>
          <w:b/>
          <w:szCs w:val="18"/>
          <w:u w:val="single"/>
        </w:rPr>
      </w:pPr>
      <w:r w:rsidRPr="0063049B">
        <w:rPr>
          <w:rFonts w:cs="Arial"/>
          <w:b/>
          <w:szCs w:val="18"/>
          <w:u w:val="single"/>
        </w:rPr>
        <w:t>klasifikace:</w:t>
      </w:r>
      <w:r w:rsidRPr="0063049B">
        <w:rPr>
          <w:rFonts w:cs="Arial"/>
          <w:szCs w:val="18"/>
        </w:rPr>
        <w:t xml:space="preserve"> 6 skupin podle klinických projevů</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1. akutní dekompenzace srdečního selhání, nesplňující kritéria kardiogenního šoku, plicního edému nebo hypertenzní krize</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lastRenderedPageBreak/>
        <w:t>2. hypertenzní krize se srdečním selháním - klinické projevy selhání, současně hypertenzní reakce, relativně zachovalá systolická funkce LK, na RTG obraz plicního edému</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3. plicní edém (potvrzený RTG snímkem) - těžká dušnost, chrůpky, saturace O</w:t>
      </w:r>
      <w:r w:rsidRPr="0063049B">
        <w:rPr>
          <w:rFonts w:cs="Arial"/>
          <w:szCs w:val="18"/>
          <w:vertAlign w:val="subscript"/>
        </w:rPr>
        <w:t>2</w:t>
      </w:r>
      <w:r w:rsidRPr="0063049B">
        <w:rPr>
          <w:rFonts w:cs="Arial"/>
          <w:szCs w:val="18"/>
        </w:rPr>
        <w:t xml:space="preserve"> pod 90 % před léčbou</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4. kardiogenní šok - sTK pod 90 mmHg, pokles středního TK o 30 mmHg u hypertoniků, snížení diurézy pod 50 ml/kg/hod, TF nad 60/min, známky poškození cílových orgánů; snížení perfuze, hypoperfuze tkání způsobená sníženým minutovým výdejem a nízkým krevním tlakem</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5. srdeční selhání s vysokým výdejem - vysoký srdeční výdej s tachykardií (arytmie, tyreotoxikóza, Pagetova nemoc, iatrogenně), teplá periferie, plicní městnání (př. u sepse)</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6. pravostranné selhání s nízkým minutovým výdejem, zvýšenou náplní krčních žil, městnáním v játrech, hypotenzí</w:t>
      </w:r>
    </w:p>
    <w:p w:rsidR="000E1DCF" w:rsidRPr="0063049B" w:rsidRDefault="000E1DCF" w:rsidP="000E1DCF">
      <w:pPr>
        <w:pStyle w:val="Odstavecseseznamem"/>
        <w:numPr>
          <w:ilvl w:val="0"/>
          <w:numId w:val="42"/>
        </w:numPr>
        <w:spacing w:line="276" w:lineRule="auto"/>
        <w:rPr>
          <w:rFonts w:cs="Arial"/>
          <w:b/>
          <w:szCs w:val="18"/>
          <w:u w:val="single"/>
        </w:rPr>
      </w:pPr>
      <w:r w:rsidRPr="0063049B">
        <w:rPr>
          <w:rFonts w:cs="Arial"/>
          <w:b/>
          <w:szCs w:val="18"/>
          <w:u w:val="single"/>
        </w:rPr>
        <w:t>Killipova klasifikace:</w:t>
      </w:r>
      <w:r w:rsidRPr="0063049B">
        <w:rPr>
          <w:rFonts w:cs="Arial"/>
          <w:szCs w:val="18"/>
        </w:rPr>
        <w:t xml:space="preserve"> podle klinických projevů a RTG nálezu</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b/>
          <w:szCs w:val="18"/>
        </w:rPr>
        <w:t>I. stupeň</w:t>
      </w:r>
      <w:r w:rsidRPr="0063049B">
        <w:rPr>
          <w:rFonts w:cs="Arial"/>
          <w:szCs w:val="18"/>
        </w:rPr>
        <w:t xml:space="preserve"> - bez srdečního selhání, bez známek městnání</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b/>
          <w:szCs w:val="18"/>
        </w:rPr>
        <w:t>II. stupeň</w:t>
      </w:r>
      <w:r w:rsidRPr="0063049B">
        <w:rPr>
          <w:rFonts w:cs="Arial"/>
          <w:szCs w:val="18"/>
        </w:rPr>
        <w:t xml:space="preserve"> - srdeční selhání s cvalem, chrůpky, známky plicní hypertenze, vlhké chropy v dolní polovině plic</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b/>
          <w:szCs w:val="18"/>
        </w:rPr>
        <w:t>III. stupeň</w:t>
      </w:r>
      <w:r w:rsidRPr="0063049B">
        <w:rPr>
          <w:rFonts w:cs="Arial"/>
          <w:szCs w:val="18"/>
        </w:rPr>
        <w:t xml:space="preserve"> - těžké srdeční selhání s vlhkými chropy po celých plících</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b/>
          <w:szCs w:val="18"/>
        </w:rPr>
        <w:t>IV. stupeň</w:t>
      </w:r>
      <w:r w:rsidRPr="0063049B">
        <w:rPr>
          <w:rFonts w:cs="Arial"/>
          <w:szCs w:val="18"/>
        </w:rPr>
        <w:t xml:space="preserve"> - kardiogenní šok, hypotenze pod 90 mmHg, periferní vazokonstrikce, oligurie, cyanóza...</w:t>
      </w:r>
    </w:p>
    <w:p w:rsidR="000E1DCF" w:rsidRPr="0063049B" w:rsidRDefault="000E1DCF" w:rsidP="000E1DCF">
      <w:pPr>
        <w:pStyle w:val="Odstavecseseznamem"/>
        <w:numPr>
          <w:ilvl w:val="0"/>
          <w:numId w:val="42"/>
        </w:numPr>
        <w:spacing w:line="276" w:lineRule="auto"/>
        <w:rPr>
          <w:rFonts w:cs="Arial"/>
          <w:b/>
          <w:szCs w:val="18"/>
          <w:u w:val="single"/>
        </w:rPr>
      </w:pPr>
      <w:r w:rsidRPr="0063049B">
        <w:rPr>
          <w:rFonts w:cs="Arial"/>
          <w:b/>
          <w:szCs w:val="18"/>
          <w:u w:val="single"/>
        </w:rPr>
        <w:t>Forresterova klasifikace:</w:t>
      </w:r>
      <w:r w:rsidRPr="0063049B">
        <w:rPr>
          <w:rFonts w:cs="Arial"/>
          <w:szCs w:val="18"/>
        </w:rPr>
        <w:t xml:space="preserve">  klinické projevy + hemodynamické parametry</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norma: srdeční index nad 2,2 l/min/m</w:t>
      </w:r>
      <w:r w:rsidRPr="0063049B">
        <w:rPr>
          <w:rFonts w:cs="Arial"/>
          <w:szCs w:val="18"/>
          <w:vertAlign w:val="superscript"/>
        </w:rPr>
        <w:t>2</w:t>
      </w:r>
      <w:r w:rsidRPr="0063049B">
        <w:rPr>
          <w:rFonts w:cs="Arial"/>
          <w:szCs w:val="18"/>
        </w:rPr>
        <w:t>, PCWP pod 18 mmHg</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normální index + zvýšení PCWP - plicní edém</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normální PCWP + snížený index - hypovolemický šok</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zvýšení PCWP + snížený index - kardiogenní šok s plicním edémem</w:t>
      </w:r>
    </w:p>
    <w:p w:rsidR="000E1DCF" w:rsidRPr="0063049B" w:rsidRDefault="000E1DCF" w:rsidP="000E1DCF">
      <w:pPr>
        <w:rPr>
          <w:rFonts w:cs="Arial"/>
          <w:b/>
          <w:szCs w:val="18"/>
          <w:u w:val="single"/>
        </w:rPr>
      </w:pPr>
    </w:p>
    <w:p w:rsidR="000E1DCF" w:rsidRPr="0063049B" w:rsidRDefault="000E1DCF" w:rsidP="000E1DCF">
      <w:pPr>
        <w:rPr>
          <w:rFonts w:cs="Arial"/>
          <w:b/>
          <w:szCs w:val="18"/>
          <w:u w:val="single"/>
        </w:rPr>
      </w:pPr>
    </w:p>
    <w:p w:rsidR="000E1DCF" w:rsidRPr="0063049B" w:rsidRDefault="000E1DCF" w:rsidP="000E1DCF">
      <w:pPr>
        <w:pStyle w:val="Odstavecseseznamem"/>
        <w:numPr>
          <w:ilvl w:val="0"/>
          <w:numId w:val="42"/>
        </w:numPr>
        <w:spacing w:line="276" w:lineRule="auto"/>
        <w:rPr>
          <w:rFonts w:cs="Arial"/>
          <w:b/>
          <w:szCs w:val="18"/>
          <w:u w:val="single"/>
        </w:rPr>
      </w:pPr>
      <w:r w:rsidRPr="0063049B">
        <w:rPr>
          <w:rFonts w:cs="Arial"/>
          <w:b/>
          <w:szCs w:val="18"/>
          <w:u w:val="single"/>
        </w:rPr>
        <w:t>etiologie:</w:t>
      </w:r>
      <w:r w:rsidRPr="0063049B">
        <w:rPr>
          <w:rFonts w:cs="Arial"/>
          <w:szCs w:val="18"/>
        </w:rPr>
        <w:t xml:space="preserve"> akutní dekompenzace chronického selhání, AKS (AIM, nestabilní AP, mechanické komplikace IM, infarkt PK), hypertenzní krize, akutní arytmie (komorová tachykardie, komorová fibrilace, flibrilace a flutter síní), akutní chlopenní regurgitace (endokarditida, ruptura šlašinek, zhoršení známé regurgitace), hemodynamicky významná aortální nebo mitrální stenóza, akutní myokarditida, srdeční tamponáda, disekce aorty, KMP po porodu, další (zhoršení renálního selhání, astma, velká traumata a operace, intoxikace alkoholem, feochromocytom), syndrom vysokého výdeje (sepse, tyreotoxická krize, anémie, významný AV zkrat, další)</w:t>
      </w:r>
    </w:p>
    <w:p w:rsidR="000E1DCF" w:rsidRPr="0063049B" w:rsidRDefault="000E1DCF" w:rsidP="000E1DCF">
      <w:pPr>
        <w:pStyle w:val="Odstavecseseznamem"/>
        <w:numPr>
          <w:ilvl w:val="0"/>
          <w:numId w:val="42"/>
        </w:numPr>
        <w:spacing w:line="276" w:lineRule="auto"/>
        <w:rPr>
          <w:rFonts w:cs="Arial"/>
          <w:b/>
          <w:szCs w:val="18"/>
          <w:u w:val="single"/>
        </w:rPr>
      </w:pPr>
      <w:r w:rsidRPr="0063049B">
        <w:rPr>
          <w:rFonts w:cs="Arial"/>
          <w:b/>
          <w:szCs w:val="18"/>
          <w:u w:val="single"/>
        </w:rPr>
        <w:t>dif. dg. rozvaha dle BNP</w:t>
      </w:r>
      <w:r w:rsidRPr="0063049B">
        <w:rPr>
          <w:rFonts w:cs="Arial"/>
          <w:szCs w:val="18"/>
        </w:rPr>
        <w:t xml:space="preserve"> - přítomna akutní dušnost; anamnéza, fv, EKG, RTG S+P</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BNP pod 100 pg/ml - srdeční selhání nepravděpodobné, hledat plicní příčinu (CHOPN, pneumonie, embolie atd.)</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BNP 100-500 pg/ml - možné selhání, nutno dále vyšetřovat</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BNP nad 500 pg/ml - 95 % jistota - hned zahájit léčbu diuretiky, případně inotropiky s sTK pod 90 mmHg</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BNP nad 800 pg/ml - srdeční selhání s velmi špatnou prognózou, nutno zahájit okamžitou terapii</w:t>
      </w:r>
    </w:p>
    <w:p w:rsidR="000E1DCF" w:rsidRPr="0063049B" w:rsidRDefault="000E1DCF" w:rsidP="000E1DCF">
      <w:pPr>
        <w:pStyle w:val="Odstavecseseznamem"/>
        <w:numPr>
          <w:ilvl w:val="0"/>
          <w:numId w:val="42"/>
        </w:numPr>
        <w:spacing w:line="276" w:lineRule="auto"/>
        <w:rPr>
          <w:rFonts w:cs="Arial"/>
          <w:b/>
          <w:szCs w:val="18"/>
          <w:u w:val="single"/>
        </w:rPr>
      </w:pPr>
      <w:r w:rsidRPr="0063049B">
        <w:rPr>
          <w:rFonts w:cs="Arial"/>
          <w:b/>
          <w:szCs w:val="18"/>
          <w:u w:val="single"/>
        </w:rPr>
        <w:t>terapie:</w:t>
      </w:r>
      <w:r w:rsidRPr="0063049B">
        <w:rPr>
          <w:rFonts w:cs="Arial"/>
          <w:szCs w:val="18"/>
        </w:rPr>
        <w:t xml:space="preserve"> rychle, s hospitalizací</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b/>
          <w:szCs w:val="18"/>
        </w:rPr>
        <w:t>monitorování:</w:t>
      </w:r>
      <w:r w:rsidRPr="0063049B">
        <w:rPr>
          <w:rFonts w:cs="Arial"/>
          <w:szCs w:val="18"/>
        </w:rPr>
        <w:t xml:space="preserve"> TK, TF, teplota, dechová frekvence, EKG; laboratoř - ionty, renální funkce, glykémie, zánětlivé markery, oxymetrie, při tlakové nestabilitě i invazivní arteriální tlaky</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tlumení dechového centra (pokud není riziko hypoventilace) a nemocného - i.v. morfin nebo fentanyl; inhalace O</w:t>
      </w:r>
      <w:r w:rsidRPr="0063049B">
        <w:rPr>
          <w:rFonts w:cs="Arial"/>
          <w:szCs w:val="18"/>
          <w:vertAlign w:val="subscript"/>
        </w:rPr>
        <w:t>2</w:t>
      </w:r>
      <w:r w:rsidRPr="0063049B">
        <w:rPr>
          <w:rFonts w:cs="Arial"/>
          <w:szCs w:val="18"/>
        </w:rPr>
        <w:t>; pokud nestačí, potom UPV - většinou stačí CPAP</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snížení žilního návratu pro korekci edému plic - posadit nemocného, svěsit DK, případně žilní škrtidlo + nitráty pro venodilataci (sublinguálně, výhodně i.v.); i nitroprussid sodný</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diuretika - i.v. furosemid (40-125 mg), případně opakovat do zvýšení diurézy, nebo kontinuálně</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zlepšení funkce LK - zvýšení kontraktility + snížení periferní rezistence</w:t>
      </w:r>
    </w:p>
    <w:p w:rsidR="000E1DCF" w:rsidRPr="0063049B" w:rsidRDefault="000E1DCF" w:rsidP="000E1DCF">
      <w:pPr>
        <w:pStyle w:val="Odstavecseseznamem"/>
        <w:numPr>
          <w:ilvl w:val="2"/>
          <w:numId w:val="42"/>
        </w:numPr>
        <w:spacing w:line="276" w:lineRule="auto"/>
        <w:rPr>
          <w:rFonts w:cs="Arial"/>
          <w:b/>
          <w:szCs w:val="18"/>
          <w:u w:val="single"/>
        </w:rPr>
      </w:pPr>
      <w:r w:rsidRPr="0063049B">
        <w:rPr>
          <w:rFonts w:cs="Arial"/>
          <w:szCs w:val="18"/>
        </w:rPr>
        <w:t>infuze isosorbiddinitrátu - Isoket; alternativně prostanoid</w:t>
      </w:r>
    </w:p>
    <w:p w:rsidR="000E1DCF" w:rsidRPr="0063049B" w:rsidRDefault="000E1DCF" w:rsidP="000E1DCF">
      <w:pPr>
        <w:pStyle w:val="Odstavecseseznamem"/>
        <w:numPr>
          <w:ilvl w:val="2"/>
          <w:numId w:val="42"/>
        </w:numPr>
        <w:spacing w:line="276" w:lineRule="auto"/>
        <w:rPr>
          <w:rFonts w:cs="Arial"/>
          <w:b/>
          <w:szCs w:val="18"/>
          <w:u w:val="single"/>
        </w:rPr>
      </w:pPr>
      <w:r w:rsidRPr="0063049B">
        <w:rPr>
          <w:rFonts w:cs="Arial"/>
          <w:szCs w:val="18"/>
        </w:rPr>
        <w:t>pozitivně inotropní látky - levosimendan (kalciový senzitizér) - i lusitropní účinek (zvýšení poddajnosti komor)</w:t>
      </w:r>
    </w:p>
    <w:p w:rsidR="000E1DCF" w:rsidRPr="0063049B" w:rsidRDefault="000E1DCF" w:rsidP="000E1DCF">
      <w:pPr>
        <w:pStyle w:val="Odstavecseseznamem"/>
        <w:numPr>
          <w:ilvl w:val="2"/>
          <w:numId w:val="42"/>
        </w:numPr>
        <w:spacing w:line="276" w:lineRule="auto"/>
        <w:rPr>
          <w:rFonts w:cs="Arial"/>
          <w:b/>
          <w:szCs w:val="18"/>
          <w:u w:val="single"/>
        </w:rPr>
      </w:pPr>
      <w:r w:rsidRPr="0063049B">
        <w:rPr>
          <w:rFonts w:cs="Arial"/>
          <w:szCs w:val="18"/>
        </w:rPr>
        <w:t>sympatomimetika - ideálně dobutamin, případně adrenalin, vazodilatační efekt navíc u dopaminu (i se zvýšením prokrvení ledvin), při potřebě periferní vazokonstrikce noradrenalin</w:t>
      </w:r>
    </w:p>
    <w:p w:rsidR="000E1DCF" w:rsidRPr="0063049B" w:rsidRDefault="000E1DCF" w:rsidP="000E1DCF">
      <w:pPr>
        <w:pStyle w:val="Odstavecseseznamem"/>
        <w:numPr>
          <w:ilvl w:val="3"/>
          <w:numId w:val="42"/>
        </w:numPr>
        <w:spacing w:line="276" w:lineRule="auto"/>
        <w:rPr>
          <w:rFonts w:cs="Arial"/>
          <w:b/>
          <w:szCs w:val="18"/>
          <w:u w:val="single"/>
        </w:rPr>
      </w:pPr>
      <w:r w:rsidRPr="0063049B">
        <w:rPr>
          <w:rFonts w:cs="Arial"/>
          <w:szCs w:val="18"/>
        </w:rPr>
        <w:t>arytmogenní efekt!</w:t>
      </w:r>
    </w:p>
    <w:p w:rsidR="000E1DCF" w:rsidRPr="0063049B" w:rsidRDefault="000E1DCF" w:rsidP="000E1DCF">
      <w:pPr>
        <w:pStyle w:val="Odstavecseseznamem"/>
        <w:numPr>
          <w:ilvl w:val="3"/>
          <w:numId w:val="42"/>
        </w:numPr>
        <w:spacing w:line="276" w:lineRule="auto"/>
        <w:rPr>
          <w:rFonts w:cs="Arial"/>
          <w:b/>
          <w:szCs w:val="18"/>
          <w:u w:val="single"/>
        </w:rPr>
      </w:pPr>
      <w:r w:rsidRPr="0063049B">
        <w:rPr>
          <w:rFonts w:cs="Arial"/>
          <w:szCs w:val="18"/>
        </w:rPr>
        <w:t>dávkování noradrenalinu: 0,3 μg/kg/min</w:t>
      </w:r>
    </w:p>
    <w:p w:rsidR="000E1DCF" w:rsidRPr="0063049B" w:rsidRDefault="000E1DCF" w:rsidP="000E1DCF">
      <w:pPr>
        <w:pStyle w:val="Odstavecseseznamem"/>
        <w:numPr>
          <w:ilvl w:val="1"/>
          <w:numId w:val="42"/>
        </w:numPr>
        <w:spacing w:line="276" w:lineRule="auto"/>
        <w:rPr>
          <w:rFonts w:cs="Arial"/>
          <w:b/>
          <w:szCs w:val="18"/>
          <w:u w:val="single"/>
        </w:rPr>
      </w:pPr>
      <w:r w:rsidRPr="0063049B">
        <w:rPr>
          <w:rFonts w:cs="Arial"/>
          <w:szCs w:val="18"/>
        </w:rPr>
        <w:t>u IM a LK selhání možná aortální balónková kontrapulsace, mechanické srdeční podpory</w:t>
      </w:r>
    </w:p>
    <w:p w:rsidR="000E1DCF" w:rsidRPr="0063049B" w:rsidRDefault="000E1DCF" w:rsidP="000E1DCF">
      <w:pPr>
        <w:pStyle w:val="Odstavecseseznamem"/>
        <w:spacing w:line="276" w:lineRule="auto"/>
        <w:ind w:left="360"/>
        <w:rPr>
          <w:rFonts w:cs="Arial"/>
          <w:b/>
          <w:szCs w:val="18"/>
          <w:u w:val="single"/>
        </w:rPr>
      </w:pPr>
    </w:p>
    <w:p w:rsidR="000E1DCF" w:rsidRPr="0063049B" w:rsidRDefault="000E1DCF" w:rsidP="000E1DCF">
      <w:pPr>
        <w:rPr>
          <w:rFonts w:cs="Arial"/>
          <w:b/>
          <w:szCs w:val="18"/>
          <w:u w:val="single"/>
        </w:rPr>
      </w:pPr>
    </w:p>
    <w:p w:rsidR="000E1DCF" w:rsidRPr="0063049B" w:rsidRDefault="000E1DCF" w:rsidP="000E1DCF">
      <w:pPr>
        <w:rPr>
          <w:rFonts w:cs="Arial"/>
          <w:b/>
          <w:szCs w:val="18"/>
          <w:u w:val="single"/>
        </w:rPr>
      </w:pPr>
    </w:p>
    <w:p w:rsidR="000E1DCF" w:rsidRPr="0063049B" w:rsidRDefault="000E1DCF" w:rsidP="000E1DCF">
      <w:pPr>
        <w:rPr>
          <w:rFonts w:cs="Arial"/>
          <w:b/>
          <w:szCs w:val="18"/>
          <w:u w:val="single"/>
        </w:rPr>
      </w:pPr>
      <w:r w:rsidRPr="0063049B">
        <w:rPr>
          <w:rFonts w:cs="Arial"/>
          <w:b/>
          <w:szCs w:val="18"/>
          <w:u w:val="single"/>
        </w:rPr>
        <w:lastRenderedPageBreak/>
        <w:t>AKUTNÍ LEVOSTRANNÉ SELHÁNÍ</w:t>
      </w:r>
    </w:p>
    <w:p w:rsidR="000E1DCF" w:rsidRPr="0063049B" w:rsidRDefault="000E1DCF" w:rsidP="000E1DCF">
      <w:pPr>
        <w:pStyle w:val="Odstavecseseznamem"/>
        <w:numPr>
          <w:ilvl w:val="0"/>
          <w:numId w:val="40"/>
        </w:numPr>
        <w:spacing w:line="276" w:lineRule="auto"/>
        <w:rPr>
          <w:rFonts w:cs="Arial"/>
          <w:b/>
          <w:szCs w:val="18"/>
          <w:u w:val="single"/>
        </w:rPr>
      </w:pPr>
      <w:r w:rsidRPr="0063049B">
        <w:rPr>
          <w:rFonts w:cs="Arial"/>
          <w:b/>
          <w:szCs w:val="18"/>
          <w:u w:val="single"/>
        </w:rPr>
        <w:t>etiologie:</w:t>
      </w:r>
      <w:r w:rsidRPr="0063049B">
        <w:rPr>
          <w:rFonts w:cs="Arial"/>
          <w:szCs w:val="18"/>
        </w:rPr>
        <w:t xml:space="preserve"> IM a další AKS, hypertenzní krize, neléčená arteriální HT, vady levostranných chlopní, myokarditida, KMP - vyvoláno arytmií, infekcí, horečka, nadměrný přívod tekutin etc.</w:t>
      </w:r>
    </w:p>
    <w:p w:rsidR="000E1DCF" w:rsidRPr="0063049B" w:rsidRDefault="000E1DCF" w:rsidP="000E1DCF">
      <w:pPr>
        <w:pStyle w:val="Odstavecseseznamem"/>
        <w:numPr>
          <w:ilvl w:val="0"/>
          <w:numId w:val="40"/>
        </w:numPr>
        <w:spacing w:line="276" w:lineRule="auto"/>
        <w:rPr>
          <w:rFonts w:cs="Arial"/>
          <w:b/>
          <w:szCs w:val="18"/>
          <w:u w:val="single"/>
        </w:rPr>
      </w:pPr>
      <w:r w:rsidRPr="0063049B">
        <w:rPr>
          <w:rFonts w:cs="Arial"/>
          <w:b/>
          <w:szCs w:val="18"/>
          <w:u w:val="single"/>
        </w:rPr>
        <w:t>KO:</w:t>
      </w:r>
    </w:p>
    <w:p w:rsidR="000E1DCF" w:rsidRPr="0063049B" w:rsidRDefault="000E1DCF" w:rsidP="000E1DCF">
      <w:pPr>
        <w:pStyle w:val="Odstavecseseznamem"/>
        <w:numPr>
          <w:ilvl w:val="1"/>
          <w:numId w:val="40"/>
        </w:numPr>
        <w:spacing w:line="276" w:lineRule="auto"/>
        <w:rPr>
          <w:rFonts w:cs="Arial"/>
          <w:b/>
          <w:szCs w:val="18"/>
          <w:u w:val="single"/>
        </w:rPr>
      </w:pPr>
      <w:r w:rsidRPr="0063049B">
        <w:rPr>
          <w:rFonts w:cs="Arial"/>
          <w:szCs w:val="18"/>
        </w:rPr>
        <w:t>první fáze asymptomatická - pouze dysfunkce LK, plicní hyperémie</w:t>
      </w:r>
    </w:p>
    <w:p w:rsidR="000E1DCF" w:rsidRPr="0063049B" w:rsidRDefault="000E1DCF" w:rsidP="000E1DCF">
      <w:pPr>
        <w:pStyle w:val="Odstavecseseznamem"/>
        <w:numPr>
          <w:ilvl w:val="1"/>
          <w:numId w:val="40"/>
        </w:numPr>
        <w:spacing w:line="276" w:lineRule="auto"/>
        <w:rPr>
          <w:rFonts w:cs="Arial"/>
          <w:b/>
          <w:szCs w:val="18"/>
          <w:u w:val="single"/>
        </w:rPr>
      </w:pPr>
      <w:r w:rsidRPr="0063049B">
        <w:rPr>
          <w:rFonts w:cs="Arial"/>
          <w:szCs w:val="18"/>
        </w:rPr>
        <w:t>kardiální astma</w:t>
      </w:r>
    </w:p>
    <w:p w:rsidR="000E1DCF" w:rsidRPr="0063049B" w:rsidRDefault="000E1DCF" w:rsidP="000E1DCF">
      <w:pPr>
        <w:pStyle w:val="Odstavecseseznamem"/>
        <w:numPr>
          <w:ilvl w:val="1"/>
          <w:numId w:val="40"/>
        </w:numPr>
        <w:spacing w:line="276" w:lineRule="auto"/>
        <w:rPr>
          <w:rFonts w:cs="Arial"/>
          <w:b/>
          <w:szCs w:val="18"/>
          <w:u w:val="single"/>
        </w:rPr>
      </w:pPr>
      <w:r w:rsidRPr="0063049B">
        <w:rPr>
          <w:rFonts w:cs="Arial"/>
          <w:szCs w:val="18"/>
        </w:rPr>
        <w:t>objektivně: ortopnoe, tachypnoe, kašel s expektorací červeného sputa; aktivace sympatiku - tachykardie, bledost, cyanóza</w:t>
      </w:r>
    </w:p>
    <w:p w:rsidR="000E1DCF" w:rsidRPr="0063049B" w:rsidRDefault="000E1DCF" w:rsidP="000E1DCF">
      <w:pPr>
        <w:pStyle w:val="Odstavecseseznamem"/>
        <w:numPr>
          <w:ilvl w:val="0"/>
          <w:numId w:val="40"/>
        </w:numPr>
        <w:spacing w:line="276" w:lineRule="auto"/>
        <w:rPr>
          <w:rFonts w:cs="Arial"/>
          <w:b/>
          <w:szCs w:val="18"/>
          <w:u w:val="single"/>
        </w:rPr>
      </w:pPr>
      <w:r w:rsidRPr="0063049B">
        <w:rPr>
          <w:rFonts w:cs="Arial"/>
          <w:b/>
          <w:szCs w:val="18"/>
          <w:u w:val="single"/>
        </w:rPr>
        <w:t>vyšetření:</w:t>
      </w:r>
      <w:r w:rsidRPr="0063049B">
        <w:rPr>
          <w:rFonts w:cs="Arial"/>
          <w:szCs w:val="18"/>
        </w:rPr>
        <w:t xml:space="preserve"> anamnéza, fv</w:t>
      </w:r>
    </w:p>
    <w:p w:rsidR="000E1DCF" w:rsidRPr="0063049B" w:rsidRDefault="000E1DCF" w:rsidP="000E1DCF">
      <w:pPr>
        <w:pStyle w:val="Odstavecseseznamem"/>
        <w:numPr>
          <w:ilvl w:val="1"/>
          <w:numId w:val="40"/>
        </w:numPr>
        <w:spacing w:line="276" w:lineRule="auto"/>
        <w:rPr>
          <w:rFonts w:cs="Arial"/>
          <w:b/>
          <w:szCs w:val="18"/>
          <w:u w:val="single"/>
        </w:rPr>
      </w:pPr>
      <w:r w:rsidRPr="0063049B">
        <w:rPr>
          <w:rFonts w:cs="Arial"/>
          <w:szCs w:val="18"/>
        </w:rPr>
        <w:t>RTG hrudníku - hyperémie, plic, intersticiální plicní edém, později alveolární plicní edém; rozšíření srdečního stínu</w:t>
      </w:r>
    </w:p>
    <w:p w:rsidR="000E1DCF" w:rsidRPr="0063049B" w:rsidRDefault="000E1DCF" w:rsidP="000E1DCF">
      <w:pPr>
        <w:pStyle w:val="Odstavecseseznamem"/>
        <w:numPr>
          <w:ilvl w:val="1"/>
          <w:numId w:val="40"/>
        </w:numPr>
        <w:spacing w:line="276" w:lineRule="auto"/>
        <w:rPr>
          <w:rFonts w:cs="Arial"/>
          <w:b/>
          <w:szCs w:val="18"/>
          <w:u w:val="single"/>
        </w:rPr>
      </w:pPr>
      <w:r w:rsidRPr="0063049B">
        <w:rPr>
          <w:rFonts w:cs="Arial"/>
          <w:szCs w:val="18"/>
        </w:rPr>
        <w:t>EKG - hypertrofie LK, IM, známky přetížení srdečních oddílů, případně vyvolávající arytmie</w:t>
      </w:r>
    </w:p>
    <w:p w:rsidR="000E1DCF" w:rsidRPr="0063049B" w:rsidRDefault="000E1DCF" w:rsidP="000E1DCF">
      <w:pPr>
        <w:pStyle w:val="Odstavecseseznamem"/>
        <w:numPr>
          <w:ilvl w:val="1"/>
          <w:numId w:val="40"/>
        </w:numPr>
        <w:spacing w:line="276" w:lineRule="auto"/>
        <w:rPr>
          <w:rFonts w:cs="Arial"/>
          <w:b/>
          <w:szCs w:val="18"/>
          <w:u w:val="single"/>
        </w:rPr>
      </w:pPr>
      <w:r w:rsidRPr="0063049B">
        <w:rPr>
          <w:rFonts w:cs="Arial"/>
          <w:szCs w:val="18"/>
        </w:rPr>
        <w:t>echo</w:t>
      </w:r>
    </w:p>
    <w:p w:rsidR="000E1DCF" w:rsidRPr="0063049B" w:rsidRDefault="000E1DCF" w:rsidP="000E1DCF">
      <w:pPr>
        <w:pStyle w:val="Odstavecseseznamem"/>
        <w:numPr>
          <w:ilvl w:val="1"/>
          <w:numId w:val="40"/>
        </w:numPr>
        <w:spacing w:line="276" w:lineRule="auto"/>
        <w:rPr>
          <w:rFonts w:cs="Arial"/>
          <w:b/>
          <w:szCs w:val="18"/>
          <w:u w:val="single"/>
        </w:rPr>
      </w:pPr>
      <w:r w:rsidRPr="0063049B">
        <w:rPr>
          <w:rFonts w:cs="Arial"/>
          <w:szCs w:val="18"/>
        </w:rPr>
        <w:t>NT-proBNP - pod 300 pg/ml selhání vyloučeno, pravděpodobné podle věku (450 - asi jo, u věku nad 50 let až od 900)</w:t>
      </w:r>
    </w:p>
    <w:p w:rsidR="000E1DCF" w:rsidRPr="0063049B" w:rsidRDefault="000E1DCF" w:rsidP="000E1DCF">
      <w:pPr>
        <w:rPr>
          <w:rFonts w:cs="Arial"/>
          <w:b/>
          <w:szCs w:val="18"/>
          <w:u w:val="single"/>
        </w:rPr>
      </w:pPr>
    </w:p>
    <w:p w:rsidR="000E1DCF" w:rsidRPr="0063049B" w:rsidRDefault="000E1DCF" w:rsidP="000E1DCF">
      <w:pPr>
        <w:rPr>
          <w:rFonts w:cs="Arial"/>
          <w:b/>
          <w:szCs w:val="18"/>
          <w:u w:val="single"/>
        </w:rPr>
      </w:pPr>
      <w:r w:rsidRPr="0063049B">
        <w:rPr>
          <w:rFonts w:cs="Arial"/>
          <w:b/>
          <w:szCs w:val="18"/>
          <w:u w:val="single"/>
        </w:rPr>
        <w:t>AKUTNÍ PRAVOSTRANNÉ SELHÁNÍ</w:t>
      </w:r>
    </w:p>
    <w:p w:rsidR="000E1DCF" w:rsidRPr="0063049B" w:rsidRDefault="000E1DCF" w:rsidP="000E1DCF">
      <w:pPr>
        <w:pStyle w:val="Odstavecseseznamem"/>
        <w:numPr>
          <w:ilvl w:val="0"/>
          <w:numId w:val="41"/>
        </w:numPr>
        <w:spacing w:line="276" w:lineRule="auto"/>
        <w:rPr>
          <w:rFonts w:cs="Arial"/>
          <w:b/>
          <w:szCs w:val="18"/>
          <w:u w:val="single"/>
        </w:rPr>
      </w:pPr>
      <w:r w:rsidRPr="0063049B">
        <w:rPr>
          <w:rFonts w:cs="Arial"/>
          <w:b/>
          <w:szCs w:val="18"/>
          <w:u w:val="single"/>
        </w:rPr>
        <w:t>etiologie:</w:t>
      </w:r>
      <w:r w:rsidRPr="0063049B">
        <w:rPr>
          <w:rFonts w:cs="Arial"/>
          <w:szCs w:val="18"/>
        </w:rPr>
        <w:t xml:space="preserve"> plicní embolie, akutní respirační insuficience - status asthmaticus, pneumotorax. IM pravé komory, srdeční tamponáda</w:t>
      </w:r>
    </w:p>
    <w:p w:rsidR="000E1DCF" w:rsidRPr="0063049B" w:rsidRDefault="000E1DCF" w:rsidP="000E1DCF">
      <w:pPr>
        <w:pStyle w:val="Odstavecseseznamem"/>
        <w:numPr>
          <w:ilvl w:val="0"/>
          <w:numId w:val="41"/>
        </w:numPr>
        <w:spacing w:line="276" w:lineRule="auto"/>
        <w:rPr>
          <w:rFonts w:cs="Arial"/>
          <w:b/>
          <w:szCs w:val="18"/>
          <w:u w:val="single"/>
        </w:rPr>
      </w:pPr>
      <w:r w:rsidRPr="0063049B">
        <w:rPr>
          <w:rFonts w:cs="Arial"/>
          <w:b/>
          <w:szCs w:val="18"/>
          <w:u w:val="single"/>
        </w:rPr>
        <w:t>KO:</w:t>
      </w:r>
      <w:r w:rsidRPr="0063049B">
        <w:rPr>
          <w:rFonts w:cs="Arial"/>
          <w:szCs w:val="18"/>
        </w:rPr>
        <w:t xml:space="preserve"> hepatojugulární reflux, zvýšená náplň krčních žil</w:t>
      </w:r>
    </w:p>
    <w:p w:rsidR="000E1DCF" w:rsidRPr="0063049B" w:rsidRDefault="000E1DCF" w:rsidP="000E1DCF">
      <w:pPr>
        <w:pStyle w:val="Odstavecseseznamem"/>
        <w:numPr>
          <w:ilvl w:val="0"/>
          <w:numId w:val="41"/>
        </w:numPr>
        <w:spacing w:line="276" w:lineRule="auto"/>
        <w:rPr>
          <w:rFonts w:cs="Arial"/>
          <w:b/>
          <w:szCs w:val="18"/>
          <w:u w:val="single"/>
        </w:rPr>
      </w:pPr>
      <w:r w:rsidRPr="0063049B">
        <w:rPr>
          <w:rFonts w:cs="Arial"/>
          <w:szCs w:val="18"/>
        </w:rPr>
        <w:t>terapie: řešení plicního problému, u infarktu koronární intervence</w:t>
      </w:r>
    </w:p>
    <w:p w:rsidR="000E1DCF" w:rsidRPr="0063049B" w:rsidRDefault="000E1DCF" w:rsidP="000E1DCF">
      <w:pPr>
        <w:rPr>
          <w:rFonts w:cs="Arial"/>
          <w:b/>
          <w:szCs w:val="18"/>
          <w:u w:val="single"/>
        </w:rPr>
      </w:pPr>
    </w:p>
    <w:p w:rsidR="000E1DCF" w:rsidRPr="0063049B" w:rsidRDefault="000E1DCF" w:rsidP="000E1DCF">
      <w:pPr>
        <w:rPr>
          <w:rFonts w:cs="Arial"/>
          <w:b/>
          <w:szCs w:val="18"/>
          <w:u w:val="single"/>
        </w:rPr>
      </w:pPr>
      <w:r w:rsidRPr="0063049B">
        <w:rPr>
          <w:rFonts w:cs="Arial"/>
          <w:b/>
          <w:szCs w:val="18"/>
          <w:u w:val="single"/>
        </w:rPr>
        <w:t>PLICNÍ EDÉM</w:t>
      </w:r>
    </w:p>
    <w:p w:rsidR="000E1DCF" w:rsidRPr="0063049B" w:rsidRDefault="000E1DCF" w:rsidP="000E1DCF">
      <w:pPr>
        <w:pStyle w:val="Odstavecseseznamem"/>
        <w:numPr>
          <w:ilvl w:val="0"/>
          <w:numId w:val="39"/>
        </w:numPr>
        <w:spacing w:line="276" w:lineRule="auto"/>
        <w:rPr>
          <w:rFonts w:cs="Arial"/>
          <w:b/>
          <w:szCs w:val="18"/>
          <w:u w:val="single"/>
        </w:rPr>
      </w:pPr>
      <w:r w:rsidRPr="0063049B">
        <w:rPr>
          <w:rFonts w:cs="Arial"/>
          <w:szCs w:val="18"/>
        </w:rPr>
        <w:t>stav s akumulací tekutiny v plicích extravazálně</w:t>
      </w:r>
    </w:p>
    <w:p w:rsidR="000E1DCF" w:rsidRPr="0063049B" w:rsidRDefault="000E1DCF" w:rsidP="000E1DCF">
      <w:pPr>
        <w:pStyle w:val="Odstavecseseznamem"/>
        <w:numPr>
          <w:ilvl w:val="0"/>
          <w:numId w:val="39"/>
        </w:numPr>
        <w:spacing w:line="276" w:lineRule="auto"/>
        <w:rPr>
          <w:rFonts w:cs="Arial"/>
          <w:b/>
          <w:szCs w:val="18"/>
          <w:u w:val="single"/>
        </w:rPr>
      </w:pPr>
      <w:r w:rsidRPr="0063049B">
        <w:rPr>
          <w:rFonts w:cs="Arial"/>
          <w:b/>
          <w:szCs w:val="18"/>
          <w:u w:val="single"/>
        </w:rPr>
        <w:t>etiologie:</w:t>
      </w:r>
    </w:p>
    <w:p w:rsidR="000E1DCF" w:rsidRPr="0063049B" w:rsidRDefault="000E1DCF" w:rsidP="000E1DCF">
      <w:pPr>
        <w:pStyle w:val="Odstavecseseznamem"/>
        <w:numPr>
          <w:ilvl w:val="1"/>
          <w:numId w:val="39"/>
        </w:numPr>
        <w:spacing w:line="276" w:lineRule="auto"/>
        <w:rPr>
          <w:rFonts w:cs="Arial"/>
          <w:b/>
          <w:szCs w:val="18"/>
          <w:u w:val="single"/>
        </w:rPr>
      </w:pPr>
      <w:r w:rsidRPr="0063049B">
        <w:rPr>
          <w:rFonts w:cs="Arial"/>
          <w:b/>
          <w:szCs w:val="18"/>
        </w:rPr>
        <w:t>kardiogenní</w:t>
      </w:r>
      <w:r w:rsidRPr="0063049B">
        <w:rPr>
          <w:rFonts w:cs="Arial"/>
          <w:szCs w:val="18"/>
        </w:rPr>
        <w:t xml:space="preserve"> - levostranné srdeční selhání, chlopenní vady levého srdce, arytmie...</w:t>
      </w:r>
    </w:p>
    <w:p w:rsidR="000E1DCF" w:rsidRPr="0063049B" w:rsidRDefault="000E1DCF" w:rsidP="000E1DCF">
      <w:pPr>
        <w:pStyle w:val="Odstavecseseznamem"/>
        <w:numPr>
          <w:ilvl w:val="1"/>
          <w:numId w:val="39"/>
        </w:numPr>
        <w:spacing w:line="276" w:lineRule="auto"/>
        <w:rPr>
          <w:rFonts w:cs="Arial"/>
          <w:b/>
          <w:szCs w:val="18"/>
          <w:u w:val="single"/>
        </w:rPr>
      </w:pPr>
      <w:r w:rsidRPr="0063049B">
        <w:rPr>
          <w:rFonts w:cs="Arial"/>
          <w:b/>
          <w:szCs w:val="18"/>
        </w:rPr>
        <w:t>nekardiogenní</w:t>
      </w:r>
      <w:r w:rsidRPr="0063049B">
        <w:rPr>
          <w:rFonts w:cs="Arial"/>
          <w:szCs w:val="18"/>
        </w:rPr>
        <w:t xml:space="preserve"> - porucha alveolokapilární membrány - zánět, DIC, ozáření, aspirace, plicní embolie, eklampsie, hypoalbuminémie?</w:t>
      </w:r>
    </w:p>
    <w:p w:rsidR="000E1DCF" w:rsidRPr="0063049B" w:rsidRDefault="000E1DCF" w:rsidP="000E1DCF">
      <w:pPr>
        <w:pStyle w:val="Odstavecseseznamem"/>
        <w:numPr>
          <w:ilvl w:val="0"/>
          <w:numId w:val="39"/>
        </w:numPr>
        <w:spacing w:line="276" w:lineRule="auto"/>
        <w:rPr>
          <w:rFonts w:cs="Arial"/>
          <w:b/>
          <w:szCs w:val="18"/>
          <w:u w:val="single"/>
        </w:rPr>
      </w:pPr>
      <w:r w:rsidRPr="0063049B">
        <w:rPr>
          <w:rFonts w:cs="Arial"/>
          <w:szCs w:val="18"/>
        </w:rPr>
        <w:t>typický projev akutního nebo akutně zhoršeného levostranného selhání</w:t>
      </w:r>
    </w:p>
    <w:p w:rsidR="000E1DCF" w:rsidRPr="0063049B" w:rsidRDefault="000E1DCF" w:rsidP="000E1DCF">
      <w:pPr>
        <w:pStyle w:val="Odstavecseseznamem"/>
        <w:numPr>
          <w:ilvl w:val="1"/>
          <w:numId w:val="39"/>
        </w:numPr>
        <w:spacing w:line="276" w:lineRule="auto"/>
        <w:rPr>
          <w:rFonts w:cs="Arial"/>
          <w:b/>
          <w:szCs w:val="18"/>
          <w:u w:val="single"/>
        </w:rPr>
      </w:pPr>
      <w:r w:rsidRPr="0063049B">
        <w:rPr>
          <w:rFonts w:cs="Arial"/>
          <w:b/>
          <w:szCs w:val="18"/>
        </w:rPr>
        <w:t>KO:</w:t>
      </w:r>
      <w:r w:rsidRPr="0063049B">
        <w:rPr>
          <w:rFonts w:cs="Arial"/>
          <w:szCs w:val="18"/>
        </w:rPr>
        <w:t xml:space="preserve"> extrémní klidová dušnost, tachypnoe, ortopnoe, úzkost, neklid, aktivace sympatoadrenálního systému - bledost, periferní vazokonstrikce, cyanóza rtů, pocení, </w:t>
      </w:r>
    </w:p>
    <w:p w:rsidR="000E1DCF" w:rsidRPr="0063049B" w:rsidRDefault="000E1DCF" w:rsidP="000E1DCF">
      <w:pPr>
        <w:pStyle w:val="Odstavecseseznamem"/>
        <w:numPr>
          <w:ilvl w:val="2"/>
          <w:numId w:val="39"/>
        </w:numPr>
        <w:spacing w:line="276" w:lineRule="auto"/>
        <w:rPr>
          <w:rFonts w:cs="Arial"/>
          <w:b/>
          <w:szCs w:val="18"/>
          <w:u w:val="single"/>
        </w:rPr>
      </w:pPr>
      <w:r w:rsidRPr="0063049B">
        <w:rPr>
          <w:rFonts w:cs="Arial"/>
          <w:szCs w:val="18"/>
        </w:rPr>
        <w:t>vykašlávání zpěněného růžového sputa</w:t>
      </w:r>
    </w:p>
    <w:p w:rsidR="000E1DCF" w:rsidRPr="0063049B" w:rsidRDefault="000E1DCF" w:rsidP="000E1DCF">
      <w:pPr>
        <w:pStyle w:val="Odstavecseseznamem"/>
        <w:numPr>
          <w:ilvl w:val="2"/>
          <w:numId w:val="39"/>
        </w:numPr>
        <w:spacing w:line="276" w:lineRule="auto"/>
        <w:rPr>
          <w:rFonts w:cs="Arial"/>
          <w:b/>
          <w:szCs w:val="18"/>
          <w:u w:val="single"/>
        </w:rPr>
      </w:pPr>
      <w:r w:rsidRPr="0063049B">
        <w:rPr>
          <w:rFonts w:cs="Arial"/>
          <w:b/>
          <w:szCs w:val="18"/>
        </w:rPr>
        <w:t>fv</w:t>
      </w:r>
      <w:r w:rsidRPr="0063049B">
        <w:rPr>
          <w:rFonts w:cs="Arial"/>
          <w:szCs w:val="18"/>
        </w:rPr>
        <w:t xml:space="preserve"> - chrůpky na plicích - oboustranné, inspirační, vlhké, nepřízvučné až polopřízvučné, distribuce podle gravitace</w:t>
      </w:r>
    </w:p>
    <w:p w:rsidR="000E1DCF" w:rsidRPr="0063049B" w:rsidRDefault="000E1DCF" w:rsidP="000E1DCF">
      <w:pPr>
        <w:pStyle w:val="Odstavecseseznamem"/>
        <w:numPr>
          <w:ilvl w:val="0"/>
          <w:numId w:val="39"/>
        </w:numPr>
        <w:spacing w:line="276" w:lineRule="auto"/>
        <w:rPr>
          <w:rFonts w:cs="Arial"/>
          <w:b/>
          <w:szCs w:val="18"/>
          <w:u w:val="single"/>
        </w:rPr>
      </w:pPr>
      <w:r w:rsidRPr="0063049B">
        <w:rPr>
          <w:rFonts w:cs="Arial"/>
          <w:szCs w:val="18"/>
        </w:rPr>
        <w:t>hlavní projev dušnost, vyšetření: auskultačně chrůpky, na RTG zastínění</w:t>
      </w:r>
    </w:p>
    <w:p w:rsidR="00056F12" w:rsidRPr="00EF0AF5" w:rsidRDefault="00056F12" w:rsidP="00056F12">
      <w:pPr>
        <w:rPr>
          <w:color w:val="FF0000"/>
        </w:rPr>
      </w:pPr>
    </w:p>
    <w:p w:rsidR="0042232F" w:rsidRDefault="0042232F" w:rsidP="00056F12">
      <w:pPr>
        <w:pStyle w:val="Nadpis1"/>
        <w:ind w:left="567" w:hanging="567"/>
      </w:pPr>
      <w:bookmarkStart w:id="36" w:name="_Toc468526242"/>
      <w:r w:rsidRPr="00A75A22">
        <w:t>18b) Lumbální punkce, odběr a vyšetření MMM</w:t>
      </w:r>
      <w:bookmarkEnd w:id="36"/>
    </w:p>
    <w:p w:rsidR="00A75A22" w:rsidRDefault="00A75A22" w:rsidP="00A75A22"/>
    <w:p w:rsidR="00A75A22" w:rsidRDefault="00A75A22" w:rsidP="00A75A22">
      <w:pPr>
        <w:rPr>
          <w:b/>
        </w:rPr>
      </w:pPr>
      <w:r>
        <w:rPr>
          <w:b/>
        </w:rPr>
        <w:t>Lumbální punkce</w:t>
      </w:r>
    </w:p>
    <w:p w:rsidR="00A75A22" w:rsidRDefault="00A75A22" w:rsidP="00A75A22">
      <w:r>
        <w:t xml:space="preserve">- je zákrokem, který je doménou zejména oboru neurologie a proto čtenáře odkazujeme v podrobnostech na příslušnou oborovou literaturu, nicméně patří také k výkonům prováděným v intenzívní medicíně. </w:t>
      </w:r>
    </w:p>
    <w:p w:rsidR="00A75A22" w:rsidRDefault="00A75A22" w:rsidP="00A75A22">
      <w:r>
        <w:t xml:space="preserve">- Tímto výkonem se získává likvor nabodnutím likvorového prostoru v lumbální oblasti. </w:t>
      </w:r>
    </w:p>
    <w:p w:rsidR="00A75A22" w:rsidRDefault="00A75A22" w:rsidP="00A75A22">
      <w:r>
        <w:t xml:space="preserve">- Likvor se odebírá za účelem diagnostickým i terapeutickým speciální punkční jehlou. </w:t>
      </w:r>
    </w:p>
    <w:p w:rsidR="00A75A22" w:rsidRDefault="00A75A22" w:rsidP="00A75A22">
      <w:r>
        <w:t xml:space="preserve">- Pomocí Claudova manometru je možné také nepřímou metodou změřit likvorový tlak (ten je přenášen na ručičku manometru, který ukazuje velikost tlaku v kalibrované stupnici cmH2 O, či mmHg). </w:t>
      </w:r>
    </w:p>
    <w:p w:rsidR="00A75A22" w:rsidRDefault="00A75A22" w:rsidP="00A75A22">
      <w:r>
        <w:t>- Použitím elektromechanického převodníku je možné změřit likvorový tlak také elektronicky</w:t>
      </w:r>
    </w:p>
    <w:p w:rsidR="00A75A22" w:rsidRDefault="00A75A22" w:rsidP="00A75A22">
      <w:pPr>
        <w:rPr>
          <w:u w:val="single"/>
        </w:rPr>
      </w:pPr>
    </w:p>
    <w:p w:rsidR="00A75A22" w:rsidRDefault="00A75A22" w:rsidP="00A75A22">
      <w:r>
        <w:rPr>
          <w:u w:val="single"/>
        </w:rPr>
        <w:t>Kontraindikace</w:t>
      </w:r>
      <w:r>
        <w:t>: nitrolební hypertenze způsobená expanzivním procesem nebo edémem mozku (edém oční papily), infekce v místě vpichu a jeho okolí</w:t>
      </w:r>
    </w:p>
    <w:p w:rsidR="00A75A22" w:rsidRDefault="00A75A22" w:rsidP="00A75A22"/>
    <w:p w:rsidR="00A75A22" w:rsidRDefault="00A75A22" w:rsidP="00A75A22">
      <w:r>
        <w:rPr>
          <w:u w:val="single"/>
        </w:rPr>
        <w:t>Pomůcky k punkci</w:t>
      </w:r>
      <w:r>
        <w:t>:</w:t>
      </w:r>
    </w:p>
    <w:p w:rsidR="00A75A22" w:rsidRDefault="00A75A22" w:rsidP="00A75A22">
      <w:r w:rsidRPr="00A75A22">
        <w:rPr>
          <w:i/>
        </w:rPr>
        <w:t>Punkční jehly</w:t>
      </w:r>
      <w:r>
        <w:t xml:space="preserve"> - jsou vyrobeny zvlášť pro tento účel v různých typech, dnes většinou k jednorázovému použití. </w:t>
      </w:r>
    </w:p>
    <w:p w:rsidR="00A75A22" w:rsidRDefault="00A75A22" w:rsidP="00A75A22">
      <w:r>
        <w:t xml:space="preserve">- Podstatné je, že jejich vnější průměr nemá přesahovat 0,5 mm, mají být z pružného materiálu a dostatečně pevné. </w:t>
      </w:r>
    </w:p>
    <w:p w:rsidR="00A75A22" w:rsidRDefault="00A75A22" w:rsidP="00A75A22">
      <w:r>
        <w:t xml:space="preserve">- Jehla se skládá z mandrénu a vlastní jehly. </w:t>
      </w:r>
    </w:p>
    <w:p w:rsidR="00A75A22" w:rsidRDefault="00A75A22" w:rsidP="00A75A22">
      <w:r>
        <w:t xml:space="preserve">- Výčnělek na rukojeti mandrénu zapadá do zářezu na rukojeti jehly, čímž se zajišťuje, že šikmo zbroušený hrot jehly je vyplněný špičkou mandrénu, který kopíruje tento tvar. </w:t>
      </w:r>
    </w:p>
    <w:p w:rsidR="00A75A22" w:rsidRDefault="00A75A22" w:rsidP="00A75A22">
      <w:r>
        <w:t xml:space="preserve">- Před vlastní punkcí je třeba se o této skutečnosti přesvědčit, protože v opačném případě se může špička jehly zanést kousky tkáně a tak znemožnit odtok likvoru. </w:t>
      </w:r>
    </w:p>
    <w:p w:rsidR="00A75A22" w:rsidRDefault="00A75A22" w:rsidP="00A75A22">
      <w:r>
        <w:t xml:space="preserve">- Mandrén se musí v jehle pohybovat bez odporu, aby se se při jeho vytahování v průběhu punkce poloha jehly neměnila. </w:t>
      </w:r>
    </w:p>
    <w:p w:rsidR="00A75A22" w:rsidRDefault="00A75A22" w:rsidP="00A75A22">
      <w:r w:rsidRPr="00A75A22">
        <w:rPr>
          <w:i/>
        </w:rPr>
        <w:t>- Sterilní rukavice, kleště na tampóny, tampóny, sterilní rouška s otvorem, vybavení k lokální anestézii, v případě měření likvorového tlaku trojcestný kohout a Claudův manometr, sterilní zkumavky</w:t>
      </w:r>
      <w:r>
        <w:t>.</w:t>
      </w:r>
    </w:p>
    <w:p w:rsidR="00A75A22" w:rsidRDefault="00A75A22" w:rsidP="00A75A22"/>
    <w:p w:rsidR="00A75A22" w:rsidRDefault="00A75A22" w:rsidP="00A75A22">
      <w:r>
        <w:rPr>
          <w:u w:val="single"/>
        </w:rPr>
        <w:lastRenderedPageBreak/>
        <w:t>Technika provedení punkce</w:t>
      </w:r>
      <w:r>
        <w:t>:</w:t>
      </w:r>
    </w:p>
    <w:p w:rsidR="00A75A22" w:rsidRDefault="00A75A22" w:rsidP="00A75A22">
      <w:r>
        <w:t xml:space="preserve">- Punkci je možné provést v poloze vsedě nebo v poloze vleže. </w:t>
      </w:r>
    </w:p>
    <w:p w:rsidR="00A75A22" w:rsidRDefault="00A75A22" w:rsidP="00A75A22">
      <w:r>
        <w:t>- V intenzivní péči zejména v poloze ležící na boku, s výhodou je podložení hlavy, tak aby byla páteř v jedné rovině a současně se udržela rovina zad kolmo k rovině lůžka</w:t>
      </w:r>
    </w:p>
    <w:p w:rsidR="004E15B2" w:rsidRDefault="00A75A22" w:rsidP="00A75A22">
      <w:r>
        <w:t>-</w:t>
      </w:r>
      <w:r w:rsidRPr="00A75A22">
        <w:t xml:space="preserve"> </w:t>
      </w:r>
      <w:r>
        <w:t xml:space="preserve">Pro vlastní punkci je nutná dokonalá flexe páteře – nemocný je v tzv. kočičí poloze – tj. jako intrauterinní poloha fétu – kolena flektována a přitažena k ohnuté šíji, tak aby se processus spinosi obratlů od sebe co nejvíce oddálili. </w:t>
      </w:r>
    </w:p>
    <w:p w:rsidR="004E15B2" w:rsidRDefault="004E15B2" w:rsidP="00A75A22">
      <w:r>
        <w:t xml:space="preserve">- </w:t>
      </w:r>
      <w:r w:rsidR="00A75A22">
        <w:t xml:space="preserve">Vpich se zpravidla vede ve štěrbině mezi obratlem L4 a L5, který nahmatáme ve spojnici mezi horními okraji lopaty kyčelních kostí v tzv. Jakobyho čáře. </w:t>
      </w:r>
    </w:p>
    <w:p w:rsidR="004E15B2" w:rsidRDefault="004E15B2" w:rsidP="00A75A22">
      <w:r>
        <w:t xml:space="preserve">- </w:t>
      </w:r>
      <w:r w:rsidR="00A75A22">
        <w:t xml:space="preserve">Nebezpečí nabodnutí míchy nehrozí, neboť ta se v dospělém věku končí u obratle L2. </w:t>
      </w:r>
    </w:p>
    <w:p w:rsidR="004E15B2" w:rsidRDefault="004E15B2" w:rsidP="00A75A22">
      <w:r>
        <w:t xml:space="preserve">- </w:t>
      </w:r>
      <w:r w:rsidR="00A75A22">
        <w:t xml:space="preserve">Provedeme dezinfekci, zarouškování, případně místní znecitlivění. </w:t>
      </w:r>
    </w:p>
    <w:p w:rsidR="004E15B2" w:rsidRDefault="004E15B2" w:rsidP="00A75A22">
      <w:r>
        <w:t xml:space="preserve">- </w:t>
      </w:r>
      <w:r w:rsidR="00A75A22">
        <w:t xml:space="preserve">Vpich vedeme kolmo k páteři, potom jehlu mírně pootočíme kraniálně. </w:t>
      </w:r>
    </w:p>
    <w:p w:rsidR="004E15B2" w:rsidRDefault="004E15B2" w:rsidP="00A75A22">
      <w:r>
        <w:t xml:space="preserve">- </w:t>
      </w:r>
      <w:r w:rsidR="00A75A22">
        <w:t>Při průniku kůží, podkožního vaziva a svalstva cítíme přibližně stejný odpor, který se mírně zvýší průnikem přes ligamentum longitudinale posterior a dosažení dura mater a po jejím propíchnutí náhle pružně povolí.</w:t>
      </w:r>
    </w:p>
    <w:p w:rsidR="004E15B2" w:rsidRDefault="004E15B2" w:rsidP="00A75A22">
      <w:r>
        <w:t>-</w:t>
      </w:r>
      <w:r w:rsidR="00A75A22">
        <w:t xml:space="preserve"> Poté posuneme jehlu ještě o několik milimetrů a vytáhneme mandrén. </w:t>
      </w:r>
    </w:p>
    <w:p w:rsidR="004E15B2" w:rsidRDefault="004E15B2" w:rsidP="00A75A22">
      <w:r>
        <w:t xml:space="preserve">- </w:t>
      </w:r>
      <w:r w:rsidR="00A75A22">
        <w:t xml:space="preserve">Odkapává-li likvor, lze změřit jeho tlak a odebrat 5 až 15 ml zpravidla do tří sterilních zkumavek. </w:t>
      </w:r>
    </w:p>
    <w:p w:rsidR="004E15B2" w:rsidRDefault="004E15B2" w:rsidP="00A75A22">
      <w:r>
        <w:t xml:space="preserve">- </w:t>
      </w:r>
      <w:r w:rsidR="00A75A22">
        <w:t xml:space="preserve">Nezdaří-li se punkce, měníme směr jehly či opakujeme punkci v nejbližším vyšším nebo nižším meziobratlovém prostoru. </w:t>
      </w:r>
    </w:p>
    <w:p w:rsidR="004E15B2" w:rsidRDefault="004E15B2" w:rsidP="00A75A22">
      <w:r>
        <w:t xml:space="preserve">- </w:t>
      </w:r>
      <w:r w:rsidR="00A75A22">
        <w:t xml:space="preserve">Pokud zpočátku vytéká zkrvavený likvor, necháme do vyčistění několik prvních kapek volně odkapat. </w:t>
      </w:r>
    </w:p>
    <w:p w:rsidR="004E15B2" w:rsidRDefault="004E15B2" w:rsidP="00A75A22">
      <w:r>
        <w:t xml:space="preserve">- </w:t>
      </w:r>
      <w:r w:rsidR="00A75A22">
        <w:t>V případě, že se likvor vyčistí, byla pravděpodobně při punkci nabodnuta céva.</w:t>
      </w:r>
    </w:p>
    <w:p w:rsidR="004E15B2" w:rsidRDefault="004E15B2" w:rsidP="00A75A22">
      <w:r>
        <w:t>-</w:t>
      </w:r>
      <w:r w:rsidR="00A75A22">
        <w:t xml:space="preserve"> Po ukončení odběru vytáhneme jehlu a místo sterilně překryjeme. </w:t>
      </w:r>
    </w:p>
    <w:p w:rsidR="00A75A22" w:rsidRDefault="004E15B2" w:rsidP="00A75A22">
      <w:r>
        <w:t xml:space="preserve">- </w:t>
      </w:r>
      <w:r w:rsidR="00A75A22">
        <w:t>Pacient zůstává několik hodin ve vodorovné poloze na zádech (4 až 6 hod., dle zvyklostí pracoviště)</w:t>
      </w:r>
    </w:p>
    <w:p w:rsidR="004E15B2" w:rsidRDefault="004E15B2" w:rsidP="00A75A22"/>
    <w:p w:rsidR="004E15B2" w:rsidRDefault="004E15B2" w:rsidP="00A75A22">
      <w:r>
        <w:rPr>
          <w:u w:val="single"/>
        </w:rPr>
        <w:t>Komplikace</w:t>
      </w:r>
      <w:r>
        <w:t>:</w:t>
      </w:r>
    </w:p>
    <w:p w:rsidR="004E15B2" w:rsidRDefault="004E15B2" w:rsidP="00A75A22">
      <w:r>
        <w:t xml:space="preserve">- Mezi komplikace počítáme poranění cévního útvaru, náhlou prudkou bolest vyzařující do dolní končetiny podél inervační oblasti některého z kořenů (pokud dojde k jeho nechtěnému nabodnutí). </w:t>
      </w:r>
    </w:p>
    <w:p w:rsidR="004E15B2" w:rsidRDefault="004E15B2" w:rsidP="00A75A22">
      <w:r>
        <w:t>- Dále je to postpunkční bolest hlavy, možnost akutní mozkové herniace a infekce</w:t>
      </w:r>
    </w:p>
    <w:p w:rsidR="004E15B2" w:rsidRDefault="004E15B2" w:rsidP="00A75A22">
      <w:r>
        <w:rPr>
          <w:noProof/>
          <w:lang w:eastAsia="cs-CZ"/>
        </w:rPr>
        <w:drawing>
          <wp:anchor distT="0" distB="0" distL="114300" distR="114300" simplePos="0" relativeHeight="251676672" behindDoc="1" locked="0" layoutInCell="1" allowOverlap="1">
            <wp:simplePos x="0" y="0"/>
            <wp:positionH relativeFrom="column">
              <wp:posOffset>938530</wp:posOffset>
            </wp:positionH>
            <wp:positionV relativeFrom="paragraph">
              <wp:posOffset>100965</wp:posOffset>
            </wp:positionV>
            <wp:extent cx="3524250" cy="2314575"/>
            <wp:effectExtent l="19050" t="0" r="0" b="0"/>
            <wp:wrapTight wrapText="bothSides">
              <wp:wrapPolygon edited="0">
                <wp:start x="-117" y="0"/>
                <wp:lineTo x="-117" y="21511"/>
                <wp:lineTo x="21600" y="21511"/>
                <wp:lineTo x="21600" y="0"/>
                <wp:lineTo x="-117" y="0"/>
              </wp:wrapPolygon>
            </wp:wrapTight>
            <wp:docPr id="19"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srcRect l="32096" t="29528" r="34032" b="31988"/>
                    <a:stretch>
                      <a:fillRect/>
                    </a:stretch>
                  </pic:blipFill>
                  <pic:spPr bwMode="auto">
                    <a:xfrm>
                      <a:off x="0" y="0"/>
                      <a:ext cx="3524250" cy="2314575"/>
                    </a:xfrm>
                    <a:prstGeom prst="rect">
                      <a:avLst/>
                    </a:prstGeom>
                    <a:noFill/>
                    <a:ln w="9525">
                      <a:noFill/>
                      <a:miter lim="800000"/>
                      <a:headEnd/>
                      <a:tailEnd/>
                    </a:ln>
                  </pic:spPr>
                </pic:pic>
              </a:graphicData>
            </a:graphic>
          </wp:anchor>
        </w:drawing>
      </w:r>
    </w:p>
    <w:p w:rsidR="004E15B2" w:rsidRDefault="004E15B2" w:rsidP="00A75A22"/>
    <w:p w:rsidR="004E15B2" w:rsidRDefault="004E15B2" w:rsidP="00A75A22"/>
    <w:p w:rsidR="004E15B2" w:rsidRDefault="004E15B2" w:rsidP="00A75A22"/>
    <w:p w:rsidR="004E15B2" w:rsidRDefault="004E15B2" w:rsidP="00A75A22"/>
    <w:p w:rsidR="004E15B2" w:rsidRDefault="004E15B2" w:rsidP="00A75A22"/>
    <w:p w:rsidR="004E15B2" w:rsidRDefault="004E15B2" w:rsidP="00A75A22"/>
    <w:p w:rsidR="004E15B2" w:rsidRDefault="004E15B2" w:rsidP="00A75A22"/>
    <w:p w:rsidR="004E15B2" w:rsidRDefault="004E15B2" w:rsidP="00A75A22"/>
    <w:p w:rsidR="004E15B2" w:rsidRPr="004E15B2" w:rsidRDefault="004E15B2" w:rsidP="00A75A22"/>
    <w:p w:rsidR="00056F12" w:rsidRDefault="00056F12" w:rsidP="00056F12">
      <w:pPr>
        <w:rPr>
          <w:color w:val="FF0000"/>
        </w:rPr>
      </w:pPr>
    </w:p>
    <w:p w:rsidR="004E15B2" w:rsidRDefault="004E15B2" w:rsidP="00056F12">
      <w:pPr>
        <w:rPr>
          <w:color w:val="FF0000"/>
        </w:rPr>
      </w:pPr>
    </w:p>
    <w:p w:rsidR="004E15B2" w:rsidRDefault="004E15B2" w:rsidP="00056F12">
      <w:pPr>
        <w:rPr>
          <w:color w:val="FF0000"/>
        </w:rPr>
      </w:pPr>
    </w:p>
    <w:p w:rsidR="004E15B2" w:rsidRDefault="004E15B2" w:rsidP="00056F12">
      <w:pPr>
        <w:rPr>
          <w:color w:val="FF0000"/>
        </w:rPr>
      </w:pPr>
    </w:p>
    <w:p w:rsidR="004E15B2" w:rsidRDefault="004E15B2" w:rsidP="00056F12">
      <w:pPr>
        <w:rPr>
          <w:color w:val="FF0000"/>
        </w:rPr>
      </w:pPr>
    </w:p>
    <w:p w:rsidR="004E15B2" w:rsidRDefault="004E15B2" w:rsidP="00056F12">
      <w:pPr>
        <w:rPr>
          <w:color w:val="FF0000"/>
        </w:rPr>
      </w:pPr>
    </w:p>
    <w:p w:rsidR="000E1DCF" w:rsidRDefault="000E1DCF" w:rsidP="00056F12">
      <w:pPr>
        <w:pStyle w:val="Nadpis1"/>
        <w:ind w:left="567" w:hanging="567"/>
        <w:rPr>
          <w:color w:val="FF0000"/>
        </w:rPr>
      </w:pPr>
    </w:p>
    <w:p w:rsidR="0042232F" w:rsidRPr="002A4220" w:rsidRDefault="0042232F" w:rsidP="00056F12">
      <w:pPr>
        <w:pStyle w:val="Nadpis1"/>
        <w:ind w:left="567" w:hanging="567"/>
      </w:pPr>
      <w:bookmarkStart w:id="37" w:name="_Toc468526243"/>
      <w:r w:rsidRPr="002A4220">
        <w:t>19a) Akutní jaterní selhání, etiologie, klinický obraz, laboratorní nálezy, terapie</w:t>
      </w:r>
      <w:bookmarkEnd w:id="37"/>
    </w:p>
    <w:p w:rsidR="00AA1F07" w:rsidRDefault="00AA1F07" w:rsidP="00AA1F07"/>
    <w:p w:rsidR="002A4220" w:rsidRPr="009A6775" w:rsidRDefault="002A4220" w:rsidP="002A4220">
      <w:pPr>
        <w:pStyle w:val="Odstavecseseznamem"/>
        <w:numPr>
          <w:ilvl w:val="0"/>
          <w:numId w:val="43"/>
        </w:numPr>
        <w:spacing w:line="276" w:lineRule="auto"/>
        <w:rPr>
          <w:rFonts w:cs="Arial"/>
          <w:b/>
          <w:szCs w:val="18"/>
          <w:u w:val="single"/>
        </w:rPr>
      </w:pPr>
      <w:r w:rsidRPr="009A6775">
        <w:rPr>
          <w:rFonts w:cs="Arial"/>
          <w:szCs w:val="18"/>
        </w:rPr>
        <w:t>selhání většiny jaterních funkcí, hlavně syntetických a detoxikačních</w:t>
      </w:r>
    </w:p>
    <w:p w:rsidR="002A4220" w:rsidRPr="009A6775" w:rsidRDefault="002A4220" w:rsidP="002A4220">
      <w:pPr>
        <w:pStyle w:val="Odstavecseseznamem"/>
        <w:numPr>
          <w:ilvl w:val="0"/>
          <w:numId w:val="43"/>
        </w:numPr>
        <w:spacing w:line="276" w:lineRule="auto"/>
        <w:rPr>
          <w:rFonts w:cs="Arial"/>
          <w:b/>
          <w:szCs w:val="18"/>
          <w:u w:val="single"/>
        </w:rPr>
      </w:pPr>
      <w:r w:rsidRPr="009A6775">
        <w:rPr>
          <w:rFonts w:cs="Arial"/>
          <w:szCs w:val="18"/>
        </w:rPr>
        <w:t>projeví se až při rozsáhlé destrukci jater</w:t>
      </w:r>
    </w:p>
    <w:p w:rsidR="002A4220" w:rsidRPr="009A6775" w:rsidRDefault="002A4220" w:rsidP="002A4220">
      <w:pPr>
        <w:pStyle w:val="Odstavecseseznamem"/>
        <w:numPr>
          <w:ilvl w:val="0"/>
          <w:numId w:val="43"/>
        </w:numPr>
        <w:spacing w:line="276" w:lineRule="auto"/>
        <w:rPr>
          <w:rFonts w:cs="Arial"/>
          <w:b/>
          <w:szCs w:val="18"/>
          <w:u w:val="single"/>
        </w:rPr>
      </w:pPr>
      <w:r w:rsidRPr="009A6775">
        <w:rPr>
          <w:rFonts w:cs="Arial"/>
          <w:szCs w:val="18"/>
        </w:rPr>
        <w:t>hlavní problém: jaterní encefalopatie, která může skončit až jaterním kómatem</w:t>
      </w:r>
    </w:p>
    <w:p w:rsidR="002A4220" w:rsidRPr="009A6775" w:rsidRDefault="002A4220" w:rsidP="002A4220">
      <w:pPr>
        <w:pStyle w:val="Odstavecseseznamem"/>
        <w:numPr>
          <w:ilvl w:val="0"/>
          <w:numId w:val="43"/>
        </w:numPr>
        <w:spacing w:line="276" w:lineRule="auto"/>
        <w:rPr>
          <w:rFonts w:cs="Arial"/>
          <w:b/>
          <w:szCs w:val="18"/>
          <w:u w:val="single"/>
        </w:rPr>
      </w:pPr>
      <w:r w:rsidRPr="009A6775">
        <w:rPr>
          <w:rFonts w:cs="Arial"/>
          <w:b/>
          <w:szCs w:val="18"/>
          <w:u w:val="single"/>
        </w:rPr>
        <w:t>etiologie:</w:t>
      </w:r>
      <w:r w:rsidRPr="009A6775">
        <w:rPr>
          <w:rFonts w:cs="Arial"/>
          <w:szCs w:val="18"/>
        </w:rPr>
        <w:t>hepatitidy, léky (paracetamol, halothan, NSA, izoniazid), toxiny (fosfor, herbicidy, anilin, nitrobenzen), houby (muchomůrky), akutní malokapénková steatóza (alkohol, těhotenství, Reyeův syndrom), rozsáhlé nádorové postižení, ischemie (srdeční selhání, šok, akutní Budd-Chiariho sy.)</w:t>
      </w:r>
    </w:p>
    <w:p w:rsidR="002A4220" w:rsidRPr="009A6775" w:rsidRDefault="002A4220" w:rsidP="002A4220">
      <w:pPr>
        <w:pStyle w:val="Odstavecseseznamem"/>
        <w:numPr>
          <w:ilvl w:val="0"/>
          <w:numId w:val="43"/>
        </w:numPr>
        <w:spacing w:line="276" w:lineRule="auto"/>
        <w:rPr>
          <w:rFonts w:cs="Arial"/>
          <w:b/>
          <w:szCs w:val="18"/>
          <w:u w:val="single"/>
        </w:rPr>
      </w:pPr>
      <w:r w:rsidRPr="009A6775">
        <w:rPr>
          <w:rFonts w:cs="Arial"/>
          <w:b/>
          <w:szCs w:val="18"/>
          <w:u w:val="single"/>
        </w:rPr>
        <w:t>patogeneze:</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poškození hepatocytů, vznik kolaterálního oběhu</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b/>
          <w:szCs w:val="18"/>
        </w:rPr>
        <w:t>endogenní</w:t>
      </w:r>
      <w:r w:rsidRPr="009A6775">
        <w:rPr>
          <w:rFonts w:cs="Arial"/>
          <w:szCs w:val="18"/>
        </w:rPr>
        <w:t xml:space="preserve"> - akutní poškození jater (u zdravých osob při akutním až fulminantním postižení), progrese chronických chorob do terminálního stadia</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b/>
          <w:szCs w:val="18"/>
        </w:rPr>
        <w:t>exogenní</w:t>
      </w:r>
      <w:r w:rsidRPr="009A6775">
        <w:rPr>
          <w:rFonts w:cs="Arial"/>
          <w:szCs w:val="18"/>
        </w:rPr>
        <w:t xml:space="preserve"> - u jaterní cirhózy: vyvolávající moment - vysoký přísun bílkovin, krvácení do GIT, operace</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b/>
          <w:szCs w:val="18"/>
        </w:rPr>
        <w:t>smíšené</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b/>
          <w:szCs w:val="18"/>
        </w:rPr>
        <w:t>pseudokoma</w:t>
      </w:r>
      <w:r w:rsidRPr="009A6775">
        <w:rPr>
          <w:rFonts w:cs="Arial"/>
          <w:szCs w:val="18"/>
        </w:rPr>
        <w:t xml:space="preserve"> - těžší porucha iontové rovnováhy nebo ABR, nejčastěji při hypokalémii</w:t>
      </w:r>
    </w:p>
    <w:p w:rsidR="002A4220" w:rsidRPr="009A6775" w:rsidRDefault="002A4220" w:rsidP="002A4220">
      <w:pPr>
        <w:pStyle w:val="Odstavecseseznamem"/>
        <w:numPr>
          <w:ilvl w:val="0"/>
          <w:numId w:val="43"/>
        </w:numPr>
        <w:spacing w:line="276" w:lineRule="auto"/>
        <w:rPr>
          <w:rFonts w:cs="Arial"/>
          <w:b/>
          <w:szCs w:val="18"/>
          <w:u w:val="single"/>
        </w:rPr>
      </w:pPr>
      <w:r w:rsidRPr="009A6775">
        <w:rPr>
          <w:rFonts w:cs="Arial"/>
          <w:b/>
          <w:szCs w:val="18"/>
          <w:u w:val="single"/>
        </w:rPr>
        <w:t>podle klinického průběhu:</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b/>
          <w:szCs w:val="18"/>
        </w:rPr>
        <w:lastRenderedPageBreak/>
        <w:t>akutní</w:t>
      </w:r>
      <w:r w:rsidRPr="009A6775">
        <w:rPr>
          <w:rFonts w:cs="Arial"/>
          <w:szCs w:val="18"/>
        </w:rPr>
        <w:t xml:space="preserve"> - encefalopatie do 8 týdnů po začátku u pacienta bez předchozího jaterního poškození, nově podle rozdílu mezi ikterem a encefalopatií: hyperakutní do 7 dnů, akutní 8-28 dnů, subakutní 9 dnů až 12 týdnů</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szCs w:val="18"/>
        </w:rPr>
        <w:t>čím rychlejší, tím dřív vznikne edém CNS</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b/>
          <w:szCs w:val="18"/>
        </w:rPr>
        <w:t>u chronických jaterních onemocnění</w:t>
      </w:r>
      <w:r w:rsidRPr="009A6775">
        <w:rPr>
          <w:rFonts w:cs="Arial"/>
          <w:szCs w:val="18"/>
        </w:rPr>
        <w:t xml:space="preserve"> - spustí nadměrná zátěž proteiny, infekce, nevhodné léky, iontový rozvrat</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szCs w:val="18"/>
        </w:rPr>
        <w:t>před rozvratem periodický stupor - neuropsychické příznaky po zátěži proteiny</w:t>
      </w:r>
    </w:p>
    <w:p w:rsidR="002A4220" w:rsidRPr="009A6775" w:rsidRDefault="002A4220" w:rsidP="002A4220">
      <w:pPr>
        <w:pStyle w:val="Odstavecseseznamem"/>
        <w:numPr>
          <w:ilvl w:val="0"/>
          <w:numId w:val="43"/>
        </w:numPr>
        <w:spacing w:line="276" w:lineRule="auto"/>
        <w:rPr>
          <w:rFonts w:cs="Arial"/>
          <w:b/>
          <w:szCs w:val="18"/>
          <w:u w:val="single"/>
        </w:rPr>
      </w:pPr>
      <w:r w:rsidRPr="009A6775">
        <w:rPr>
          <w:rFonts w:cs="Arial"/>
          <w:b/>
          <w:szCs w:val="18"/>
          <w:u w:val="single"/>
        </w:rPr>
        <w:t>KO:</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únava, nevolnost, ikterus</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encefalopatie - spavost, flapping tremor</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foetor hepaticus - zápach z úst</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hemoragie - krvácení z nosu, sliznic, dásní, do podkoží, kolem vpichů, hematemeze</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zvýšená teplota, tachykardie, hypotenze (špatné znamení)</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retence tekutin, otoky, ascites</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kóma, arytmie, Cheyne-Stokesovo dýchání</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hepatorenální syndrom - funkční selhání ledvin, bez morfologických změn; příčinou poškození perfuze</w:t>
      </w:r>
    </w:p>
    <w:p w:rsidR="002A4220" w:rsidRPr="009A6775" w:rsidRDefault="002A4220" w:rsidP="002A4220">
      <w:pPr>
        <w:pStyle w:val="Odstavecseseznamem"/>
        <w:numPr>
          <w:ilvl w:val="0"/>
          <w:numId w:val="43"/>
        </w:numPr>
        <w:spacing w:line="276" w:lineRule="auto"/>
        <w:rPr>
          <w:rFonts w:cs="Arial"/>
          <w:b/>
          <w:szCs w:val="18"/>
          <w:u w:val="single"/>
        </w:rPr>
      </w:pPr>
      <w:r w:rsidRPr="009A6775">
        <w:rPr>
          <w:rFonts w:cs="Arial"/>
          <w:b/>
          <w:szCs w:val="18"/>
          <w:u w:val="single"/>
        </w:rPr>
        <w:t>laboratorní vyšetření:</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vzestup bilirubinu, pokles albuminu</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rychlý pokles aminotrasferáz - propad aktivity protrombinu - nepříznivý prognostický nález</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stoupá kreatinin</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leukocytóza, postupně anémie a trombocytopenie</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stoupá koncentrace amoniaku</w:t>
      </w:r>
    </w:p>
    <w:p w:rsidR="002A4220" w:rsidRPr="009A6775" w:rsidRDefault="002A4220" w:rsidP="002A4220">
      <w:pPr>
        <w:pStyle w:val="Odstavecseseznamem"/>
        <w:numPr>
          <w:ilvl w:val="0"/>
          <w:numId w:val="43"/>
        </w:numPr>
        <w:spacing w:line="276" w:lineRule="auto"/>
        <w:rPr>
          <w:rFonts w:cs="Arial"/>
          <w:b/>
          <w:szCs w:val="18"/>
          <w:u w:val="single"/>
        </w:rPr>
      </w:pPr>
      <w:r w:rsidRPr="009A6775">
        <w:rPr>
          <w:rFonts w:cs="Arial"/>
          <w:szCs w:val="18"/>
        </w:rPr>
        <w:t>další - USG, CT, MRI; pravidelně měřit nitrolební tlak</w:t>
      </w:r>
    </w:p>
    <w:p w:rsidR="002A4220" w:rsidRPr="009A6775" w:rsidRDefault="002A4220" w:rsidP="002A4220">
      <w:pPr>
        <w:pStyle w:val="Odstavecseseznamem"/>
        <w:numPr>
          <w:ilvl w:val="0"/>
          <w:numId w:val="43"/>
        </w:numPr>
        <w:spacing w:line="276" w:lineRule="auto"/>
        <w:rPr>
          <w:rFonts w:cs="Arial"/>
          <w:b/>
          <w:szCs w:val="18"/>
          <w:u w:val="single"/>
        </w:rPr>
      </w:pPr>
      <w:r w:rsidRPr="009A6775">
        <w:rPr>
          <w:rFonts w:cs="Arial"/>
          <w:szCs w:val="18"/>
        </w:rPr>
        <w:t>komplikace: edém mozku, infekce močových cest a plic, terminálně sepse; hepatorenální syndrom, hemoragická diatéza</w:t>
      </w:r>
    </w:p>
    <w:p w:rsidR="002A4220" w:rsidRPr="009A6775" w:rsidRDefault="002A4220" w:rsidP="002A4220">
      <w:pPr>
        <w:pStyle w:val="Odstavecseseznamem"/>
        <w:numPr>
          <w:ilvl w:val="0"/>
          <w:numId w:val="43"/>
        </w:numPr>
        <w:spacing w:line="276" w:lineRule="auto"/>
        <w:rPr>
          <w:rFonts w:cs="Arial"/>
          <w:b/>
          <w:szCs w:val="18"/>
          <w:u w:val="single"/>
        </w:rPr>
      </w:pPr>
      <w:r w:rsidRPr="009A6775">
        <w:rPr>
          <w:rFonts w:cs="Arial"/>
          <w:b/>
          <w:szCs w:val="18"/>
          <w:u w:val="single"/>
        </w:rPr>
        <w:t>terapie:</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hospitalizace na metabolické jednotce</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náhrada funkce jater - hemoperfuze, adsorpce na pryskyřice nebo albumin</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nutriční podpora, vitaminy, úprava iontové dysbalance (ne NaCl) - hlavně K, Ca, fosfáty</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terapie infekcí a dalších komplikací</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sterilizace střeva - laktulóza, nevstřebatelná ATB</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prevence krvácení - antacida, antagonisté H</w:t>
      </w:r>
      <w:r w:rsidRPr="009A6775">
        <w:rPr>
          <w:rFonts w:cs="Arial"/>
          <w:szCs w:val="18"/>
          <w:vertAlign w:val="subscript"/>
        </w:rPr>
        <w:t>2</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antiedematózní terapie - polohování, mannitol</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definitivní řešení: TX jater</w:t>
      </w:r>
    </w:p>
    <w:p w:rsidR="002A4220" w:rsidRPr="009A6775" w:rsidRDefault="002A4220" w:rsidP="002A4220">
      <w:pPr>
        <w:pStyle w:val="Odstavecseseznamem"/>
        <w:numPr>
          <w:ilvl w:val="0"/>
          <w:numId w:val="43"/>
        </w:numPr>
        <w:spacing w:line="276" w:lineRule="auto"/>
        <w:rPr>
          <w:rFonts w:cs="Arial"/>
          <w:b/>
          <w:szCs w:val="18"/>
          <w:u w:val="single"/>
        </w:rPr>
      </w:pPr>
      <w:r w:rsidRPr="009A6775">
        <w:rPr>
          <w:rFonts w:cs="Arial"/>
          <w:b/>
          <w:szCs w:val="18"/>
          <w:u w:val="single"/>
        </w:rPr>
        <w:t>prognóza:</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III-IV stupeň encefalopatie - špatná</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horší při otravách a polékových selháních</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nepříznivé faktory - zmenšení jater, změny QUICKa, hyponatrémie, encefalopatie</w:t>
      </w:r>
    </w:p>
    <w:p w:rsidR="002A4220" w:rsidRPr="009A6775" w:rsidRDefault="002A4220" w:rsidP="002A4220">
      <w:pPr>
        <w:pStyle w:val="Odstavecseseznamem"/>
        <w:numPr>
          <w:ilvl w:val="0"/>
          <w:numId w:val="43"/>
        </w:numPr>
        <w:spacing w:line="276" w:lineRule="auto"/>
        <w:rPr>
          <w:rFonts w:cs="Arial"/>
          <w:b/>
          <w:szCs w:val="18"/>
          <w:u w:val="single"/>
        </w:rPr>
      </w:pPr>
      <w:r w:rsidRPr="009A6775">
        <w:rPr>
          <w:rFonts w:cs="Arial"/>
          <w:b/>
          <w:szCs w:val="18"/>
          <w:u w:val="single"/>
        </w:rPr>
        <w:t>jaterní encefalopatie</w:t>
      </w:r>
      <w:r w:rsidRPr="009A6775">
        <w:rPr>
          <w:rFonts w:cs="Arial"/>
          <w:szCs w:val="18"/>
        </w:rPr>
        <w:t xml:space="preserve"> - u selhání, portální hypertenze, TIPS a dalších zkratů</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poruchy detoxikace a zkraty</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vliv amoniaku, zbytků mastných kyselin, fenolů; vlivy na GABA transmisi, porucha hematoencefalické bariéry a průnik toxinů, nitrolební edém</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akutní nebo chronický průběh</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b/>
          <w:szCs w:val="18"/>
        </w:rPr>
        <w:t>KO:</w:t>
      </w:r>
      <w:r w:rsidRPr="009A6775">
        <w:rPr>
          <w:rFonts w:cs="Arial"/>
          <w:szCs w:val="18"/>
        </w:rPr>
        <w:t xml:space="preserve"> jakýkoliv projev poruchy mozkové činnosti - inverze spánku, apatie, snížení reaktivity, dezorientace, tremor, vymizení reflexů, kóma</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b/>
          <w:szCs w:val="18"/>
        </w:rPr>
        <w:t>dg:</w:t>
      </w:r>
      <w:r w:rsidRPr="009A6775">
        <w:rPr>
          <w:rFonts w:cs="Arial"/>
          <w:szCs w:val="18"/>
        </w:rPr>
        <w:t xml:space="preserve"> testy - konstrukční apraxie, Reitanův numerický test, písmo</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szCs w:val="18"/>
        </w:rPr>
        <w:t>EEG - trifázické vlny</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b/>
          <w:szCs w:val="18"/>
        </w:rPr>
        <w:t>terapie:</w:t>
      </w:r>
      <w:r w:rsidRPr="009A6775">
        <w:rPr>
          <w:rFonts w:cs="Arial"/>
          <w:szCs w:val="18"/>
        </w:rPr>
        <w:t xml:space="preserve"> vysazení diuretik a sedativ, korekce hypokalémie</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szCs w:val="18"/>
        </w:rPr>
        <w:t>snížení tvorby a vstřebávání amoniaku - omezení příjmu bílkovin, výplachy střeva při krvácení, ATB na vyhubení bakterií, nevstřebatelné sacharidy pro zrychlení peristaltiky (laktulóza)</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szCs w:val="18"/>
        </w:rPr>
        <w:t>omezení bílkovin na nutnou dobu, v případě delší intolerance doplnění výživy o větvené AMK</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szCs w:val="18"/>
        </w:rPr>
        <w:t>antagonisté benzodiazepinových receptorů</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b/>
          <w:szCs w:val="18"/>
        </w:rPr>
        <w:t>stadia:</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b/>
          <w:szCs w:val="18"/>
        </w:rPr>
        <w:t>stadium I</w:t>
      </w:r>
      <w:r w:rsidRPr="009A6775">
        <w:rPr>
          <w:rFonts w:cs="Arial"/>
          <w:szCs w:val="18"/>
        </w:rPr>
        <w:t xml:space="preserve"> - poruchy spánku, intelektové poruchy zjistitelné pouze testy, euforie, vznětlivost, deprese, tremor, asterixis</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b/>
          <w:szCs w:val="18"/>
        </w:rPr>
        <w:t>stadium II</w:t>
      </w:r>
      <w:r w:rsidRPr="009A6775">
        <w:rPr>
          <w:rFonts w:cs="Arial"/>
          <w:szCs w:val="18"/>
        </w:rPr>
        <w:t xml:space="preserve"> - zpomalení, letargie, poruchy orientace, pokles intelektu, změny osobnosti, tremor, ataxie, změny řeči</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b/>
          <w:szCs w:val="18"/>
        </w:rPr>
        <w:lastRenderedPageBreak/>
        <w:t>stadium III</w:t>
      </w:r>
      <w:r w:rsidRPr="009A6775">
        <w:rPr>
          <w:rFonts w:cs="Arial"/>
          <w:szCs w:val="18"/>
        </w:rPr>
        <w:t xml:space="preserve"> - somnolence, stupor, těžká porucha intelektu, chování klidné, případně paranoidní, nystagmus, hyper- nebo hyporeflexie</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b/>
          <w:szCs w:val="18"/>
        </w:rPr>
        <w:t>stadium IV</w:t>
      </w:r>
      <w:r w:rsidRPr="009A6775">
        <w:rPr>
          <w:rFonts w:cs="Arial"/>
          <w:szCs w:val="18"/>
        </w:rPr>
        <w:t xml:space="preserve"> - kóma, opistotonus, mydriáza, areflexie</w:t>
      </w:r>
    </w:p>
    <w:p w:rsidR="002A4220" w:rsidRPr="009A6775" w:rsidRDefault="002A4220" w:rsidP="002A4220">
      <w:pPr>
        <w:pStyle w:val="Odstavecseseznamem"/>
        <w:numPr>
          <w:ilvl w:val="0"/>
          <w:numId w:val="43"/>
        </w:numPr>
        <w:spacing w:line="276" w:lineRule="auto"/>
        <w:rPr>
          <w:rFonts w:cs="Arial"/>
          <w:b/>
          <w:szCs w:val="18"/>
          <w:u w:val="single"/>
        </w:rPr>
      </w:pPr>
      <w:r w:rsidRPr="009A6775">
        <w:rPr>
          <w:rFonts w:cs="Arial"/>
          <w:b/>
          <w:szCs w:val="18"/>
          <w:u w:val="single"/>
        </w:rPr>
        <w:t>hepatorenální syndrom</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onemocnění jater + funkční porucha ledvin, na kterých jsou minimální nebo žádné morfologické změny</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szCs w:val="18"/>
        </w:rPr>
        <w:t>u chronického terminálního jaterního selhání</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b/>
          <w:szCs w:val="18"/>
        </w:rPr>
        <w:t>patogeneze:</w:t>
      </w:r>
      <w:r w:rsidRPr="009A6775">
        <w:rPr>
          <w:rFonts w:cs="Arial"/>
          <w:szCs w:val="18"/>
        </w:rPr>
        <w:t xml:space="preserve"> důsledek cirkulačních změn - pokles průtoku, vzestup rezistence, hypoxie ledvin s poškozením tubulárních funkcí, vazokonstrikce v ledvinách jako důsledek systémových změn</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b/>
          <w:szCs w:val="18"/>
        </w:rPr>
        <w:t>KO:</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szCs w:val="18"/>
        </w:rPr>
        <w:t>dekompenzované jaterní onemocnění - otoky, ascites</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szCs w:val="18"/>
        </w:rPr>
        <w:t>nízký tlak, pavoučkovité névy, palmární erytém, periferní vazodilatace</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szCs w:val="18"/>
        </w:rPr>
        <w:t>apatie, slabost</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b/>
          <w:szCs w:val="18"/>
        </w:rPr>
        <w:t>1. typ - progresivní renální selhání</w:t>
      </w:r>
      <w:r w:rsidRPr="009A6775">
        <w:rPr>
          <w:rFonts w:cs="Arial"/>
          <w:szCs w:val="18"/>
        </w:rPr>
        <w:t xml:space="preserve"> - vyvine se během 1-2 týdnů, retence sodíku, refrakterní ascites; 80 % úmrtnost</w:t>
      </w:r>
    </w:p>
    <w:p w:rsidR="002A4220" w:rsidRPr="009A6775" w:rsidRDefault="002A4220" w:rsidP="002A4220">
      <w:pPr>
        <w:pStyle w:val="Odstavecseseznamem"/>
        <w:numPr>
          <w:ilvl w:val="2"/>
          <w:numId w:val="43"/>
        </w:numPr>
        <w:spacing w:line="276" w:lineRule="auto"/>
        <w:rPr>
          <w:rFonts w:cs="Arial"/>
          <w:b/>
          <w:szCs w:val="18"/>
          <w:u w:val="single"/>
        </w:rPr>
      </w:pPr>
      <w:r w:rsidRPr="009A6775">
        <w:rPr>
          <w:rFonts w:cs="Arial"/>
          <w:b/>
          <w:szCs w:val="18"/>
        </w:rPr>
        <w:t>2. typ - mírný</w:t>
      </w:r>
      <w:r w:rsidRPr="009A6775">
        <w:rPr>
          <w:rFonts w:cs="Arial"/>
          <w:szCs w:val="18"/>
        </w:rPr>
        <w:t xml:space="preserve"> - postupný pokles renálních funkcí, velký ascites; po inzultu přesmyk na 1. typ</w:t>
      </w:r>
    </w:p>
    <w:p w:rsidR="002A4220" w:rsidRPr="009A6775" w:rsidRDefault="002A4220" w:rsidP="002A4220">
      <w:pPr>
        <w:pStyle w:val="Odstavecseseznamem"/>
        <w:numPr>
          <w:ilvl w:val="1"/>
          <w:numId w:val="43"/>
        </w:numPr>
        <w:spacing w:line="276" w:lineRule="auto"/>
        <w:rPr>
          <w:rFonts w:cs="Arial"/>
          <w:b/>
          <w:szCs w:val="18"/>
          <w:u w:val="single"/>
        </w:rPr>
      </w:pPr>
      <w:r w:rsidRPr="009A6775">
        <w:rPr>
          <w:rFonts w:cs="Arial"/>
          <w:b/>
          <w:szCs w:val="18"/>
        </w:rPr>
        <w:t>dg. kritéria:</w:t>
      </w:r>
      <w:r w:rsidRPr="009A6775">
        <w:rPr>
          <w:rFonts w:cs="Arial"/>
          <w:szCs w:val="18"/>
        </w:rPr>
        <w:t xml:space="preserve"> oligurie, sérový kreatinin nad 150 μmol/l, pokles clearance Kr, metabolická acidóza, retence sodíku a vody, nízký obsah natria v moči, vyšší osmolalita moči než osmolalita plazmy, hyponatrémie</w:t>
      </w:r>
    </w:p>
    <w:p w:rsidR="00056F12" w:rsidRPr="00EF0AF5" w:rsidRDefault="00056F12" w:rsidP="00056F12">
      <w:pPr>
        <w:rPr>
          <w:color w:val="FF0000"/>
        </w:rPr>
      </w:pPr>
    </w:p>
    <w:p w:rsidR="0042232F" w:rsidRPr="00AA1F07" w:rsidRDefault="0042232F" w:rsidP="00056F12">
      <w:pPr>
        <w:pStyle w:val="Nadpis1"/>
        <w:ind w:left="567" w:hanging="567"/>
      </w:pPr>
      <w:bookmarkStart w:id="38" w:name="_Toc468526244"/>
      <w:r w:rsidRPr="00AA1F07">
        <w:t>19b) Tracheostomie, koniopunkce</w:t>
      </w:r>
      <w:bookmarkEnd w:id="38"/>
    </w:p>
    <w:p w:rsidR="00AA1F07" w:rsidRDefault="00AA1F07" w:rsidP="00056F12">
      <w:pPr>
        <w:rPr>
          <w:color w:val="FF0000"/>
        </w:rPr>
      </w:pPr>
    </w:p>
    <w:p w:rsidR="00AA1F07" w:rsidRDefault="00AA1F07" w:rsidP="00056F12">
      <w:r>
        <w:rPr>
          <w:b/>
        </w:rPr>
        <w:t>Tracheostomie</w:t>
      </w:r>
    </w:p>
    <w:p w:rsidR="00AA1F07" w:rsidRDefault="00AA1F07" w:rsidP="00056F12">
      <w:r>
        <w:t>= uměle vytvořené vyústění průdušnice na povrch těla. Tracheotomie – termín používaný pro protětí trachey</w:t>
      </w:r>
    </w:p>
    <w:p w:rsidR="00AA1F07" w:rsidRDefault="00AA1F07" w:rsidP="00056F12"/>
    <w:p w:rsidR="00AA1F07" w:rsidRDefault="00AA1F07" w:rsidP="00056F12">
      <w:r>
        <w:rPr>
          <w:u w:val="single"/>
        </w:rPr>
        <w:t>Indikace</w:t>
      </w:r>
      <w:r>
        <w:t xml:space="preserve">: </w:t>
      </w:r>
    </w:p>
    <w:p w:rsidR="00AA1F07" w:rsidRDefault="00AA1F07" w:rsidP="00056F12">
      <w:r>
        <w:t xml:space="preserve">-  Obstrukce dýchacích cest hrtanu a horní části průdušnice – </w:t>
      </w:r>
      <w:r w:rsidRPr="0002278F">
        <w:rPr>
          <w:i/>
        </w:rPr>
        <w:t>klasické indikace</w:t>
      </w:r>
      <w:r>
        <w:t xml:space="preserve">, většinou se jedná o trvalé tracheostomie. </w:t>
      </w:r>
    </w:p>
    <w:p w:rsidR="00AA1F07" w:rsidRDefault="00AA1F07" w:rsidP="00056F12">
      <w:pPr>
        <w:rPr>
          <w:i/>
        </w:rPr>
      </w:pPr>
      <w:r>
        <w:t>- Dlouhodobé zajištění dýchacích cest – pro pacienty závislé na umělé plicní ventilaci nebo pro pacienty spontánně ventilující bez možnosti vlastní kontroly průchodnosti a toalety dýchacích cest (porucha vědomí, svalové dystrofie, bulbární poruchy apod.)</w:t>
      </w:r>
      <w:r w:rsidR="0002278F">
        <w:t xml:space="preserve"> – </w:t>
      </w:r>
      <w:r w:rsidR="0002278F">
        <w:rPr>
          <w:i/>
        </w:rPr>
        <w:t>rozšířené indikace</w:t>
      </w:r>
    </w:p>
    <w:p w:rsidR="0002278F" w:rsidRDefault="0002278F" w:rsidP="00056F12">
      <w:r>
        <w:t>- U dospělých pacientů zvažujeme založení tracheostomie kolem 7-10 dne intubace</w:t>
      </w:r>
    </w:p>
    <w:p w:rsidR="0002278F" w:rsidRDefault="0002278F" w:rsidP="00056F12"/>
    <w:p w:rsidR="0002278F" w:rsidRDefault="0002278F" w:rsidP="00056F12">
      <w:r>
        <w:rPr>
          <w:u w:val="single"/>
        </w:rPr>
        <w:t>Výhody oproti tracheální intubaci</w:t>
      </w:r>
      <w:r>
        <w:t>.</w:t>
      </w:r>
    </w:p>
    <w:p w:rsidR="0002278F" w:rsidRDefault="0002278F" w:rsidP="00056F12">
      <w:r>
        <w:t xml:space="preserve">- snížení rizika poškození dýchacích cest (nižší riziko stenóz hrtanu, snadnější fixace a menší riziko dislokace kanyly), </w:t>
      </w:r>
    </w:p>
    <w:p w:rsidR="0002278F" w:rsidRDefault="0002278F" w:rsidP="00056F12">
      <w:r>
        <w:t xml:space="preserve">- usnadnění odvykání od umělé plicní ventilace (snížením odporu dýchacích cest, zmenšení anatomického mrtvého prostoru), </w:t>
      </w:r>
    </w:p>
    <w:p w:rsidR="0002278F" w:rsidRDefault="0002278F" w:rsidP="00056F12">
      <w:r>
        <w:t>- možnost lepší toalety dýchacích cest a zvýšení komfortu nemocného (p.o. příjem a toaleta dutiny ústní, menší dávky sedace, snazší mobilizace)</w:t>
      </w:r>
    </w:p>
    <w:p w:rsidR="00326914" w:rsidRDefault="00326914" w:rsidP="00056F12"/>
    <w:p w:rsidR="00326914" w:rsidRDefault="00326914" w:rsidP="00056F12">
      <w:r>
        <w:rPr>
          <w:u w:val="single"/>
        </w:rPr>
        <w:t>Nevýhody tracheostomie</w:t>
      </w:r>
    </w:p>
    <w:p w:rsidR="00326914" w:rsidRDefault="00326914" w:rsidP="00056F12">
      <w:r>
        <w:t xml:space="preserve">- ztráta funkce nosní dutiny (filtrace, ohřívání a zvlhčení vzduchu, čich), </w:t>
      </w:r>
    </w:p>
    <w:p w:rsidR="00326914" w:rsidRDefault="00326914" w:rsidP="00056F12">
      <w:r>
        <w:t xml:space="preserve">- omezená možnost fonace (částečně lze při použití speciálních kanyl) </w:t>
      </w:r>
    </w:p>
    <w:p w:rsidR="00326914" w:rsidRDefault="00326914" w:rsidP="00056F12">
      <w:r>
        <w:t>- částečná ztráta negativního nitrohrudního tlaku (fyziologicky vzniká v důsledku odporu HCD během inspiria)</w:t>
      </w:r>
    </w:p>
    <w:p w:rsidR="00326914" w:rsidRDefault="00326914" w:rsidP="00056F12"/>
    <w:p w:rsidR="00326914" w:rsidRDefault="00326914" w:rsidP="00056F12">
      <w:r>
        <w:rPr>
          <w:u w:val="single"/>
        </w:rPr>
        <w:t>Techniky provedení</w:t>
      </w:r>
      <w:r>
        <w:t>:</w:t>
      </w:r>
    </w:p>
    <w:p w:rsidR="00326914" w:rsidRDefault="00326914" w:rsidP="00056F12">
      <w:r>
        <w:t xml:space="preserve">a) </w:t>
      </w:r>
      <w:r>
        <w:rPr>
          <w:i/>
        </w:rPr>
        <w:t>Chirurgická tracheostomie</w:t>
      </w:r>
    </w:p>
    <w:p w:rsidR="003E01D9" w:rsidRDefault="003E01D9" w:rsidP="003E01D9">
      <w:pPr>
        <w:ind w:left="567"/>
      </w:pPr>
      <w:r>
        <w:t xml:space="preserve">- Kožní řez (6-8 cm) - buď vertikálně od prstencové chrupavky k jugulu striktně ve střední čáře nebo horizontálně uprostřed mezi prstencovou chrupavkou a jugulem. </w:t>
      </w:r>
    </w:p>
    <w:p w:rsidR="003E01D9" w:rsidRDefault="003E01D9" w:rsidP="003E01D9">
      <w:pPr>
        <w:ind w:left="567"/>
      </w:pPr>
      <w:r>
        <w:t>- Preparace svaloviny a uvolnění či přerušení isthmu štítné žlázy.</w:t>
      </w:r>
    </w:p>
    <w:p w:rsidR="003E01D9" w:rsidRDefault="003E01D9" w:rsidP="003E01D9">
      <w:pPr>
        <w:ind w:left="567"/>
      </w:pPr>
      <w:r>
        <w:t xml:space="preserve">- Incize trachey - možno více způsoby, většinou ve výšce 2.-3. prstence trachey. </w:t>
      </w:r>
    </w:p>
    <w:p w:rsidR="003E01D9" w:rsidRDefault="003E01D9" w:rsidP="003E01D9">
      <w:pPr>
        <w:ind w:left="567"/>
      </w:pPr>
      <w:r>
        <w:t>- Zavedení tracheotomické kanyly</w:t>
      </w:r>
    </w:p>
    <w:p w:rsidR="003E01D9" w:rsidRPr="003E01D9" w:rsidRDefault="003E01D9" w:rsidP="003E01D9">
      <w:r>
        <w:t xml:space="preserve">b) </w:t>
      </w:r>
      <w:r>
        <w:rPr>
          <w:i/>
        </w:rPr>
        <w:t>Punkční dilatační trachemostomie</w:t>
      </w:r>
    </w:p>
    <w:p w:rsidR="003E01D9" w:rsidRDefault="003E01D9" w:rsidP="003E01D9">
      <w:pPr>
        <w:ind w:left="567"/>
      </w:pPr>
      <w:r>
        <w:t>- několik modifikací této techniky.</w:t>
      </w:r>
    </w:p>
    <w:p w:rsidR="003E01D9" w:rsidRDefault="003E01D9" w:rsidP="003E01D9">
      <w:pPr>
        <w:ind w:left="567"/>
      </w:pPr>
      <w:r>
        <w:t>- Principem je punkce trachey jehlou mezi 2. a 3. tracheálním prstencem z krátké incize, tupá dilatace měkkých tkání krku a otvoru ve stěně</w:t>
      </w:r>
      <w:r w:rsidRPr="003E01D9">
        <w:t xml:space="preserve"> </w:t>
      </w:r>
      <w:r>
        <w:t xml:space="preserve">trachey s následným zavedením tracheotomické kanyly. </w:t>
      </w:r>
    </w:p>
    <w:p w:rsidR="003E01D9" w:rsidRDefault="003E01D9" w:rsidP="003E01D9">
      <w:pPr>
        <w:ind w:left="567"/>
      </w:pPr>
      <w:r>
        <w:t>- Dilatace tracheostomatu se provádí Seldingrovou technikou - jedním nebo sadou dilatátorů či dilatačním peanem. Stejně tj. po vodiči se zavádí i tracheostomická kanyla</w:t>
      </w:r>
    </w:p>
    <w:p w:rsidR="003E01D9" w:rsidRDefault="003E01D9" w:rsidP="003E01D9">
      <w:pPr>
        <w:ind w:left="567"/>
      </w:pPr>
    </w:p>
    <w:p w:rsidR="003E01D9" w:rsidRDefault="003E01D9" w:rsidP="003E01D9">
      <w:r>
        <w:t xml:space="preserve">- V současné době se na pracovištích intenzívní medicíny provádí &gt; 50% tracheotomií punkční dilatační technikou. </w:t>
      </w:r>
    </w:p>
    <w:p w:rsidR="003E01D9" w:rsidRDefault="003E01D9" w:rsidP="003E01D9">
      <w:r>
        <w:t xml:space="preserve">- Mezi hlavní výhody patří kratší délka zákroku, malý počet infekčních komplikací a lepší kosmetický efekt. </w:t>
      </w:r>
    </w:p>
    <w:p w:rsidR="003E01D9" w:rsidRDefault="003E01D9" w:rsidP="003E01D9">
      <w:r>
        <w:t xml:space="preserve">- Nevýhodou je riziko poranění tracheálních prstenců a zadní stěny trachey (což lze částečně snížit prováděním zákroku s fibroskopickou kontrolou), obtížná výměna tracheostomické kanyly časně po zákroku. </w:t>
      </w:r>
    </w:p>
    <w:p w:rsidR="003E01D9" w:rsidRDefault="003E01D9" w:rsidP="003E01D9">
      <w:r>
        <w:lastRenderedPageBreak/>
        <w:t>- U pacientů s nevhodnými anatomickými poměry je vhodnější chirurgická technika</w:t>
      </w:r>
    </w:p>
    <w:p w:rsidR="003E01D9" w:rsidRDefault="003E01D9" w:rsidP="003E01D9"/>
    <w:p w:rsidR="003E01D9" w:rsidRDefault="003E01D9" w:rsidP="003E01D9">
      <w:r>
        <w:rPr>
          <w:u w:val="single"/>
        </w:rPr>
        <w:t>Tracheostomiecká kanyla</w:t>
      </w:r>
      <w:r>
        <w:t>:</w:t>
      </w:r>
    </w:p>
    <w:p w:rsidR="003E01D9" w:rsidRDefault="003E01D9" w:rsidP="003E01D9">
      <w:r>
        <w:t xml:space="preserve">- pomůcka zaváděná do trachey tracheostomatem a slouží k udržení průchodnosti dýchacích cest. </w:t>
      </w:r>
    </w:p>
    <w:p w:rsidR="003E01D9" w:rsidRDefault="003E01D9" w:rsidP="003E01D9">
      <w:r>
        <w:t xml:space="preserve">- Historicky starší kovové kanyly se používají u pacientů s trvalou tracheotomií, založenou většinou z tzv. klasické indikace. </w:t>
      </w:r>
    </w:p>
    <w:p w:rsidR="003E01D9" w:rsidRDefault="003E01D9" w:rsidP="003E01D9">
      <w:r>
        <w:t xml:space="preserve">- Kanyly z plastických materiálů (PVC, silikon, teflon aj.) jsou k dispozici ve dvou základních modifikacích: </w:t>
      </w:r>
    </w:p>
    <w:p w:rsidR="003E01D9" w:rsidRDefault="003E01D9" w:rsidP="003E01D9">
      <w:pPr>
        <w:ind w:firstLine="708"/>
      </w:pPr>
      <w:r>
        <w:t xml:space="preserve">1. bez těsnící manžety k udržení průchodnosti a toalety dýchacích cest, </w:t>
      </w:r>
    </w:p>
    <w:p w:rsidR="003E01D9" w:rsidRPr="003E01D9" w:rsidRDefault="003E01D9" w:rsidP="003E01D9">
      <w:pPr>
        <w:ind w:left="851" w:hanging="143"/>
      </w:pPr>
      <w:r>
        <w:t>2. s těsnící manžetou (podobně jako intubační kanyly), manžeta umožňuje aplikaci ventilace pozitivním přetlakem a chrání dýchací cesty proti aspiraci žaludečního obsahu.</w:t>
      </w:r>
    </w:p>
    <w:p w:rsidR="003E01D9" w:rsidRDefault="003E01D9" w:rsidP="003E01D9">
      <w:r>
        <w:t>- Další možnou modifikací je kanyla se subglotickým odsáváním, kterou lze odsávat sekret hromadící se nad manžetou pod hlasovými vazy (obdobný výrobek i u intubačních kanyl).</w:t>
      </w:r>
    </w:p>
    <w:p w:rsidR="003E01D9" w:rsidRDefault="003E01D9" w:rsidP="003E01D9">
      <w:r>
        <w:t>- „Mluvící kanyly“ – díky otvorům na konvexitě uniká část dechového objemu vzhůru ke hlasivkám a umožňuje, alespoň částečnou fonaci.</w:t>
      </w:r>
    </w:p>
    <w:p w:rsidR="003E01D9" w:rsidRPr="00326914" w:rsidRDefault="003E01D9" w:rsidP="003E01D9">
      <w:pPr>
        <w:ind w:left="567"/>
      </w:pPr>
    </w:p>
    <w:p w:rsidR="0002278F" w:rsidRDefault="003E01D9" w:rsidP="00056F12">
      <w:r>
        <w:rPr>
          <w:b/>
        </w:rPr>
        <w:t>Koniopunkce-koniotomie</w:t>
      </w:r>
    </w:p>
    <w:p w:rsidR="003E01D9" w:rsidRDefault="003E01D9" w:rsidP="00056F12">
      <w:r>
        <w:t xml:space="preserve">= incizí nebo punkcí přes kůži, podkoží a ligamentum cricothyreoideum (s. conicum) vytvořen otvor do subglotického prostoru hrtanu. </w:t>
      </w:r>
    </w:p>
    <w:p w:rsidR="003E01D9" w:rsidRDefault="003E01D9" w:rsidP="00056F12">
      <w:r>
        <w:t>- v těchto místech nejsou v cestě punkci či nářezu žádné struktury, jejichž poranění by vedlo k významnému krvácení</w:t>
      </w:r>
    </w:p>
    <w:p w:rsidR="003E01D9" w:rsidRPr="003E01D9" w:rsidRDefault="003E01D9" w:rsidP="00056F12"/>
    <w:p w:rsidR="0002278F" w:rsidRDefault="003E01D9" w:rsidP="00056F12">
      <w:r>
        <w:rPr>
          <w:u w:val="single"/>
        </w:rPr>
        <w:t>Indikace</w:t>
      </w:r>
      <w:r>
        <w:t>:</w:t>
      </w:r>
    </w:p>
    <w:p w:rsidR="003E01D9" w:rsidRDefault="003E01D9" w:rsidP="003E01D9">
      <w:pPr>
        <w:ind w:left="426" w:hanging="426"/>
      </w:pPr>
      <w:r>
        <w:t xml:space="preserve">- </w:t>
      </w:r>
      <w:r>
        <w:rPr>
          <w:i/>
        </w:rPr>
        <w:t>akutní obstrukce hrtanu</w:t>
      </w:r>
      <w:r>
        <w:t xml:space="preserve"> - otok kořene jazyka, expandující nádory jazyka, hypopharyngu či laryngu, devastující poranění obličejového skeletu. </w:t>
      </w:r>
    </w:p>
    <w:p w:rsidR="003E01D9" w:rsidRDefault="003E01D9" w:rsidP="003E01D9">
      <w:pPr>
        <w:ind w:left="426"/>
      </w:pPr>
      <w:r>
        <w:t xml:space="preserve">- Jedná se o život zachraňující výkon při hrozící nebo nastalé asfyxii. </w:t>
      </w:r>
    </w:p>
    <w:p w:rsidR="003E01D9" w:rsidRDefault="003E01D9" w:rsidP="003E01D9">
      <w:pPr>
        <w:ind w:left="426"/>
      </w:pPr>
      <w:r>
        <w:t>- Mezi postupy a pomůckami k zajištění dýchacích cest stojí vzhledem ke své invazivitě až poslední v řadě.</w:t>
      </w:r>
    </w:p>
    <w:p w:rsidR="003E01D9" w:rsidRDefault="003E01D9" w:rsidP="003E01D9">
      <w:pPr>
        <w:ind w:left="426"/>
      </w:pPr>
      <w:r>
        <w:t xml:space="preserve">- Její provedení vede k odvrácení asfyxie (tj. dušení při absolutním nedostatku kyslíku se zástavou oběhu), ale nelze zajistit adekvátní ventilaci (tj. výměnu CO2 ). </w:t>
      </w:r>
    </w:p>
    <w:p w:rsidR="003E01D9" w:rsidRDefault="003E01D9" w:rsidP="003E01D9">
      <w:pPr>
        <w:ind w:left="426"/>
      </w:pPr>
      <w:r>
        <w:t>- Koniopunkce nenahrazuje založení tracheostomie</w:t>
      </w:r>
    </w:p>
    <w:p w:rsidR="003E01D9" w:rsidRPr="003E01D9" w:rsidRDefault="003E01D9" w:rsidP="003E01D9">
      <w:pPr>
        <w:ind w:left="426" w:hanging="426"/>
      </w:pPr>
      <w:r>
        <w:t xml:space="preserve">- </w:t>
      </w:r>
      <w:r>
        <w:rPr>
          <w:i/>
        </w:rPr>
        <w:t>elektivně</w:t>
      </w:r>
      <w:r>
        <w:t xml:space="preserve"> - provedená koniopunkce k usnadnění toalety dýchacích cest u pacientů s trvalým či přechodným omezením expektorace</w:t>
      </w:r>
    </w:p>
    <w:p w:rsidR="003E01D9" w:rsidRDefault="003E01D9" w:rsidP="003E01D9">
      <w:pPr>
        <w:ind w:left="426"/>
      </w:pPr>
    </w:p>
    <w:p w:rsidR="003E01D9" w:rsidRDefault="003E01D9" w:rsidP="003E01D9">
      <w:r>
        <w:rPr>
          <w:u w:val="single"/>
        </w:rPr>
        <w:t>Provedení</w:t>
      </w:r>
      <w:r>
        <w:t>:</w:t>
      </w:r>
    </w:p>
    <w:p w:rsidR="003E01D9" w:rsidRDefault="003E01D9" w:rsidP="003E01D9">
      <w:r>
        <w:rPr>
          <w:i/>
        </w:rPr>
        <w:t xml:space="preserve">Orientační body - </w:t>
      </w:r>
      <w:r>
        <w:t>chrupavka štítná a prstencová, mezi nimi je ligamentum cricothyreoideum (conicum)</w:t>
      </w:r>
    </w:p>
    <w:p w:rsidR="003E01D9" w:rsidRDefault="003E01D9" w:rsidP="003E01D9">
      <w:pPr>
        <w:ind w:left="426" w:hanging="426"/>
      </w:pPr>
      <w:r>
        <w:t xml:space="preserve">a) </w:t>
      </w:r>
      <w:r>
        <w:rPr>
          <w:i/>
        </w:rPr>
        <w:t>Otevřená chirugická koniotomie</w:t>
      </w:r>
      <w:r>
        <w:t xml:space="preserve"> - Pacient uložen na zádech se zakloněnou hlavou (což usnadní orientaci v anatomických strukturách). </w:t>
      </w:r>
    </w:p>
    <w:p w:rsidR="003E01D9" w:rsidRDefault="003E01D9" w:rsidP="003E01D9">
      <w:pPr>
        <w:ind w:left="426"/>
      </w:pPr>
      <w:r>
        <w:rPr>
          <w:i/>
        </w:rPr>
        <w:t xml:space="preserve">- </w:t>
      </w:r>
      <w:r>
        <w:t xml:space="preserve">Prsty levé ruky fixují hrtan, druhou rukou je identifikováno místo incize. </w:t>
      </w:r>
    </w:p>
    <w:p w:rsidR="003E01D9" w:rsidRDefault="003E01D9" w:rsidP="003E01D9">
      <w:pPr>
        <w:ind w:left="426"/>
      </w:pPr>
      <w:r>
        <w:rPr>
          <w:i/>
        </w:rPr>
        <w:t>-</w:t>
      </w:r>
      <w:r>
        <w:t xml:space="preserve"> Řez je veden buď vertikálně (preferováno neboť ho lze v případě potřeby rozšířit) 2-3 cm od spodní části štítné chrupavky nad chrupavku prstencovou nebo horizontálně 1-2 cm přímo nad ligamentem. </w:t>
      </w:r>
    </w:p>
    <w:p w:rsidR="003E01D9" w:rsidRDefault="003E01D9" w:rsidP="003E01D9">
      <w:pPr>
        <w:ind w:left="426"/>
      </w:pPr>
      <w:r>
        <w:rPr>
          <w:i/>
        </w:rPr>
        <w:t>-</w:t>
      </w:r>
      <w:r>
        <w:t xml:space="preserve"> Po ozřejmení struktur je horizontálně v délce 1 cm proťato ligamentum cricothyreoideum. Pokud otvor nezeje, je nutné rozšířit jej. </w:t>
      </w:r>
    </w:p>
    <w:p w:rsidR="003E01D9" w:rsidRDefault="003E01D9" w:rsidP="003E01D9">
      <w:pPr>
        <w:ind w:left="426"/>
      </w:pPr>
      <w:r>
        <w:rPr>
          <w:i/>
        </w:rPr>
        <w:t>-</w:t>
      </w:r>
      <w:r>
        <w:t xml:space="preserve"> Do připraveného otvoru je zavedena speciální, tracheostomická nebo intubační kanyla o vnitřním průsvitu 4-5 mm. </w:t>
      </w:r>
    </w:p>
    <w:p w:rsidR="003E01D9" w:rsidRDefault="003E01D9" w:rsidP="003E01D9">
      <w:pPr>
        <w:ind w:left="426"/>
      </w:pPr>
      <w:r>
        <w:rPr>
          <w:i/>
        </w:rPr>
        <w:t>-</w:t>
      </w:r>
      <w:r>
        <w:t xml:space="preserve"> K provedení otevřené koniotomie jsou k dispozici jednorázové sety</w:t>
      </w:r>
    </w:p>
    <w:p w:rsidR="003E01D9" w:rsidRDefault="003E01D9" w:rsidP="003E01D9">
      <w:pPr>
        <w:ind w:left="426"/>
      </w:pPr>
      <w:r>
        <w:rPr>
          <w:i/>
        </w:rPr>
        <w:t>-</w:t>
      </w:r>
      <w:r>
        <w:t xml:space="preserve"> v nouzových podmínkách je otvor v ligamentu možno improvizovaně zajistit například pláštěm propisky, dvěma klíči apod.</w:t>
      </w:r>
    </w:p>
    <w:p w:rsidR="00B049B5" w:rsidRDefault="003E01D9" w:rsidP="003E01D9">
      <w:r>
        <w:t xml:space="preserve">b) </w:t>
      </w:r>
      <w:r>
        <w:rPr>
          <w:i/>
        </w:rPr>
        <w:t>Koniopunkce</w:t>
      </w:r>
      <w:r>
        <w:t xml:space="preserve"> - </w:t>
      </w:r>
      <w:r w:rsidR="00B049B5">
        <w:t>K provedení koniopunkce jsou k dispozici jednorázové originální sety.</w:t>
      </w:r>
    </w:p>
    <w:p w:rsidR="00B049B5" w:rsidRDefault="00B049B5" w:rsidP="00B049B5">
      <w:pPr>
        <w:ind w:left="426"/>
      </w:pPr>
      <w:r>
        <w:t xml:space="preserve">- Poloha pacienta a orientace v anatomických strukturách je identická s předchozí technikou. </w:t>
      </w:r>
    </w:p>
    <w:p w:rsidR="00B049B5" w:rsidRDefault="00B049B5" w:rsidP="00B049B5">
      <w:pPr>
        <w:ind w:left="426"/>
      </w:pPr>
      <w:r>
        <w:t xml:space="preserve">- Kožní řez je veden horizontálně vdélce 1cm mezi prstencovou a štítnou chrupavkou. </w:t>
      </w:r>
    </w:p>
    <w:p w:rsidR="003E01D9" w:rsidRDefault="00B049B5" w:rsidP="00B049B5">
      <w:pPr>
        <w:ind w:left="426"/>
      </w:pPr>
      <w:r>
        <w:t>- Incizí je veden vpich přiloženou jehlou (aspiraci vzduchu je ozřejmena poloha jehly v laryngu), jehlou zavedeme vodící drát, Seldigrovou technikou (po vodiči) provedeme dilataci a následně plastovou kanylu</w:t>
      </w:r>
    </w:p>
    <w:p w:rsidR="00B049B5" w:rsidRPr="003E01D9" w:rsidRDefault="00B049B5" w:rsidP="00B049B5">
      <w:pPr>
        <w:ind w:left="426"/>
      </w:pPr>
      <w:r>
        <w:t>- jako alternativu při nedostupnosti originálního setu lze koniopunkci provést několika silnějšími jehlami (2 až 4). Na jehlu či kanylu velikosti 14/16 G zavedenou koniopunkcí do laryngu lze napojit tryskovou ventilaci (transtracheální trysková ventilace), podmínkou jsou ale volný výdech z laryngu jinak hrozí nebezpečí barotraumatu. Transtracheální tryskovou ventilací lze zajistit dostatečnou oxygenaci i ventilaci při nemožnosti zajištění dýchacích cest jinou technikou</w:t>
      </w:r>
    </w:p>
    <w:p w:rsidR="00AA1F07" w:rsidRDefault="00AA1F07" w:rsidP="00056F12"/>
    <w:p w:rsidR="0042232F" w:rsidRPr="002A4220" w:rsidRDefault="0042232F" w:rsidP="00056F12">
      <w:pPr>
        <w:pStyle w:val="Nadpis1"/>
        <w:ind w:left="567" w:hanging="567"/>
      </w:pPr>
      <w:bookmarkStart w:id="39" w:name="_Toc468526245"/>
      <w:r w:rsidRPr="002A4220">
        <w:t>20a) Těžká akutní pankreatitida a její komplikace. Možnosti podpůrné terapie IM</w:t>
      </w:r>
      <w:bookmarkEnd w:id="39"/>
    </w:p>
    <w:p w:rsidR="00B049B5" w:rsidRDefault="00B049B5" w:rsidP="00B049B5"/>
    <w:p w:rsidR="002A4220" w:rsidRPr="009A6775" w:rsidRDefault="002A4220" w:rsidP="002A4220">
      <w:pPr>
        <w:rPr>
          <w:rFonts w:cs="Arial"/>
          <w:b/>
          <w:szCs w:val="18"/>
          <w:u w:val="single"/>
        </w:rPr>
      </w:pPr>
      <w:r w:rsidRPr="009A6775">
        <w:rPr>
          <w:rFonts w:cs="Arial"/>
          <w:b/>
          <w:szCs w:val="18"/>
          <w:u w:val="single"/>
        </w:rPr>
        <w:t>AKUTNÍ PANKREATITIDA</w:t>
      </w:r>
    </w:p>
    <w:p w:rsidR="002A4220" w:rsidRPr="009A6775" w:rsidRDefault="002A4220" w:rsidP="002A4220">
      <w:pPr>
        <w:pStyle w:val="Odstavecseseznamem"/>
        <w:numPr>
          <w:ilvl w:val="0"/>
          <w:numId w:val="44"/>
        </w:numPr>
        <w:spacing w:line="276" w:lineRule="auto"/>
        <w:rPr>
          <w:rFonts w:cs="Arial"/>
          <w:b/>
          <w:szCs w:val="18"/>
          <w:u w:val="single"/>
        </w:rPr>
      </w:pPr>
      <w:r w:rsidRPr="009A6775">
        <w:rPr>
          <w:rFonts w:cs="Arial"/>
          <w:szCs w:val="18"/>
        </w:rPr>
        <w:t>náhlá příhoda břišní</w:t>
      </w:r>
    </w:p>
    <w:p w:rsidR="002A4220" w:rsidRPr="009A6775" w:rsidRDefault="002A4220" w:rsidP="002A4220">
      <w:pPr>
        <w:pStyle w:val="Odstavecseseznamem"/>
        <w:numPr>
          <w:ilvl w:val="0"/>
          <w:numId w:val="44"/>
        </w:numPr>
        <w:spacing w:line="276" w:lineRule="auto"/>
        <w:rPr>
          <w:rFonts w:cs="Arial"/>
          <w:b/>
          <w:szCs w:val="18"/>
          <w:u w:val="single"/>
        </w:rPr>
      </w:pPr>
      <w:r w:rsidRPr="009A6775">
        <w:rPr>
          <w:rFonts w:cs="Arial"/>
          <w:szCs w:val="18"/>
        </w:rPr>
        <w:t>akutní stav doprovázený krutou bolestí v epigastriu, se zvýšením koncentrace pankreatických enzymů v séru a v moči, leukocytózou, někdy i šok</w:t>
      </w:r>
    </w:p>
    <w:p w:rsidR="002A4220" w:rsidRPr="009A6775" w:rsidRDefault="002A4220" w:rsidP="002A4220">
      <w:pPr>
        <w:pStyle w:val="Odstavecseseznamem"/>
        <w:numPr>
          <w:ilvl w:val="0"/>
          <w:numId w:val="44"/>
        </w:numPr>
        <w:spacing w:line="276" w:lineRule="auto"/>
        <w:rPr>
          <w:rFonts w:cs="Arial"/>
          <w:b/>
          <w:szCs w:val="18"/>
          <w:u w:val="single"/>
        </w:rPr>
      </w:pPr>
      <w:r w:rsidRPr="009A6775">
        <w:rPr>
          <w:rFonts w:cs="Arial"/>
          <w:b/>
          <w:szCs w:val="18"/>
          <w:u w:val="single"/>
        </w:rPr>
        <w:t>formy:</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b/>
          <w:szCs w:val="18"/>
        </w:rPr>
        <w:t>edematózní</w:t>
      </w:r>
      <w:r w:rsidRPr="009A6775">
        <w:rPr>
          <w:rFonts w:cs="Arial"/>
          <w:szCs w:val="18"/>
        </w:rPr>
        <w:t xml:space="preserve"> - zánětlivý intersticiální edém bez nekróz, reverzibilní</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b/>
          <w:szCs w:val="18"/>
        </w:rPr>
        <w:t>nekrotická</w:t>
      </w:r>
      <w:r w:rsidRPr="009A6775">
        <w:rPr>
          <w:rFonts w:cs="Arial"/>
          <w:szCs w:val="18"/>
        </w:rPr>
        <w:t xml:space="preserve"> - samonatrávení žlázy uvolněnými enzymy</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lastRenderedPageBreak/>
        <w:t>Balzerovy nekrózy - natrávení tuku, tvorba vápenatých mýdel</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při hemoragii - s tvorbou pseudocyst nebo abscesů</w:t>
      </w:r>
    </w:p>
    <w:p w:rsidR="002A4220" w:rsidRPr="009A6775" w:rsidRDefault="002A4220" w:rsidP="002A4220">
      <w:pPr>
        <w:pStyle w:val="Odstavecseseznamem"/>
        <w:numPr>
          <w:ilvl w:val="0"/>
          <w:numId w:val="44"/>
        </w:numPr>
        <w:spacing w:line="276" w:lineRule="auto"/>
        <w:rPr>
          <w:rFonts w:cs="Arial"/>
          <w:b/>
          <w:szCs w:val="18"/>
          <w:u w:val="single"/>
        </w:rPr>
      </w:pPr>
      <w:r w:rsidRPr="009A6775">
        <w:rPr>
          <w:rFonts w:cs="Arial"/>
          <w:szCs w:val="18"/>
        </w:rPr>
        <w:t>podle etiologie: biliární, alkoholová, idiopatická</w:t>
      </w:r>
    </w:p>
    <w:p w:rsidR="002A4220" w:rsidRPr="009A6775" w:rsidRDefault="002A4220" w:rsidP="002A4220">
      <w:pPr>
        <w:pStyle w:val="Odstavecseseznamem"/>
        <w:numPr>
          <w:ilvl w:val="0"/>
          <w:numId w:val="44"/>
        </w:numPr>
        <w:spacing w:line="276" w:lineRule="auto"/>
        <w:rPr>
          <w:rFonts w:cs="Arial"/>
          <w:b/>
          <w:szCs w:val="18"/>
          <w:u w:val="single"/>
        </w:rPr>
      </w:pPr>
      <w:r w:rsidRPr="009A6775">
        <w:rPr>
          <w:rFonts w:cs="Arial"/>
          <w:b/>
          <w:szCs w:val="18"/>
          <w:u w:val="single"/>
        </w:rPr>
        <w:t>etiologie:</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b/>
          <w:szCs w:val="18"/>
        </w:rPr>
        <w:t>obstrukce vývodu</w:t>
      </w:r>
      <w:r w:rsidRPr="009A6775">
        <w:rPr>
          <w:rFonts w:cs="Arial"/>
          <w:szCs w:val="18"/>
        </w:rPr>
        <w:t xml:space="preserve"> - choledocholitiáza s následným přetlakem ve vývodných cestách, toxicita refluxu žluči (kyseliny, lecitin)</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b/>
          <w:szCs w:val="18"/>
        </w:rPr>
        <w:t>alkohol</w:t>
      </w:r>
      <w:r w:rsidRPr="009A6775">
        <w:rPr>
          <w:rFonts w:cs="Arial"/>
          <w:szCs w:val="18"/>
        </w:rPr>
        <w:t xml:space="preserve"> - přímo toxický pro tkáň pankreatu, hypertonus a spasmus Oddiho svěrače, zvýšení sekrece HCl v žaludku a následně cholecystokininu - stimulace pankreatu</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b/>
          <w:szCs w:val="18"/>
        </w:rPr>
        <w:t>infekce</w:t>
      </w:r>
      <w:r w:rsidRPr="009A6775">
        <w:rPr>
          <w:rFonts w:cs="Arial"/>
          <w:szCs w:val="18"/>
        </w:rPr>
        <w:t xml:space="preserve"> - coxackie viry, leptospiróza</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b/>
          <w:szCs w:val="18"/>
        </w:rPr>
        <w:t>trauma</w:t>
      </w:r>
      <w:r w:rsidRPr="009A6775">
        <w:rPr>
          <w:rFonts w:cs="Arial"/>
          <w:szCs w:val="18"/>
        </w:rPr>
        <w:t xml:space="preserve"> - tupá poranění břicha se zhmožděním pankreatu</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b/>
          <w:szCs w:val="18"/>
        </w:rPr>
        <w:t>léky</w:t>
      </w:r>
      <w:r w:rsidRPr="009A6775">
        <w:rPr>
          <w:rFonts w:cs="Arial"/>
          <w:szCs w:val="18"/>
        </w:rPr>
        <w:t xml:space="preserve"> - furosemid, indometacin, azathioprin, kortikoidy</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dyslipidémie, hyperkalcémie</w:t>
      </w:r>
    </w:p>
    <w:p w:rsidR="002A4220" w:rsidRPr="009A6775" w:rsidRDefault="002A4220" w:rsidP="002A4220">
      <w:pPr>
        <w:pStyle w:val="Odstavecseseznamem"/>
        <w:numPr>
          <w:ilvl w:val="0"/>
          <w:numId w:val="44"/>
        </w:numPr>
        <w:spacing w:line="276" w:lineRule="auto"/>
        <w:rPr>
          <w:rFonts w:cs="Arial"/>
          <w:b/>
          <w:szCs w:val="18"/>
          <w:u w:val="single"/>
        </w:rPr>
      </w:pPr>
      <w:r w:rsidRPr="009A6775">
        <w:rPr>
          <w:rFonts w:cs="Arial"/>
          <w:b/>
          <w:szCs w:val="18"/>
          <w:u w:val="single"/>
        </w:rPr>
        <w:t>patogeneze:</w:t>
      </w:r>
      <w:r w:rsidRPr="009A6775">
        <w:rPr>
          <w:rFonts w:cs="Arial"/>
          <w:szCs w:val="18"/>
        </w:rPr>
        <w:t xml:space="preserve"> uvolnění enzymů - poškození žlázy, edém, nekrózy, hemoragie, extravazace leukocytů a trombocytů; aktivace kininové kaskády - vazodilatace, vznik hypovolemického šoku</w:t>
      </w:r>
    </w:p>
    <w:p w:rsidR="002A4220" w:rsidRPr="009A6775" w:rsidRDefault="002A4220" w:rsidP="002A4220">
      <w:pPr>
        <w:pStyle w:val="Odstavecseseznamem"/>
        <w:numPr>
          <w:ilvl w:val="0"/>
          <w:numId w:val="44"/>
        </w:numPr>
        <w:spacing w:line="276" w:lineRule="auto"/>
        <w:rPr>
          <w:rFonts w:cs="Arial"/>
          <w:b/>
          <w:szCs w:val="18"/>
          <w:u w:val="single"/>
        </w:rPr>
      </w:pPr>
      <w:r w:rsidRPr="009A6775">
        <w:rPr>
          <w:rFonts w:cs="Arial"/>
          <w:b/>
          <w:szCs w:val="18"/>
          <w:u w:val="single"/>
        </w:rPr>
        <w:t>KO:</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bolest - intenzivní, trvalá, maximum v epigastriu, propagace do obou podžebří a podbřišku</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zvracení</w:t>
      </w:r>
    </w:p>
    <w:p w:rsidR="002A4220" w:rsidRPr="009A6775" w:rsidRDefault="002A4220" w:rsidP="002A4220">
      <w:pPr>
        <w:pStyle w:val="Odstavecseseznamem"/>
        <w:numPr>
          <w:ilvl w:val="0"/>
          <w:numId w:val="44"/>
        </w:numPr>
        <w:spacing w:line="276" w:lineRule="auto"/>
        <w:rPr>
          <w:rFonts w:cs="Arial"/>
          <w:b/>
          <w:szCs w:val="18"/>
          <w:u w:val="single"/>
        </w:rPr>
      </w:pPr>
      <w:r w:rsidRPr="009A6775">
        <w:rPr>
          <w:rFonts w:cs="Arial"/>
          <w:b/>
          <w:szCs w:val="18"/>
          <w:u w:val="single"/>
        </w:rPr>
        <w:t>vyšetření:</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b/>
          <w:szCs w:val="18"/>
        </w:rPr>
        <w:t>anamnéza</w:t>
      </w:r>
      <w:r w:rsidRPr="009A6775">
        <w:rPr>
          <w:rFonts w:cs="Arial"/>
          <w:szCs w:val="18"/>
        </w:rPr>
        <w:t xml:space="preserve"> - strava, alkohol</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b/>
          <w:szCs w:val="18"/>
        </w:rPr>
        <w:t>fv</w:t>
      </w:r>
      <w:r w:rsidRPr="009A6775">
        <w:rPr>
          <w:rFonts w:cs="Arial"/>
          <w:szCs w:val="18"/>
        </w:rPr>
        <w:t xml:space="preserve"> - vzedmuté břicho, paralytický ileus, peritoneální dráždění</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Cullenovo znamení - fialové skvrny okolo pupku při krvácení do podkoží</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Grey-Turnerovo znamení - krvácení do inguin a podbřišku</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subikterus až ikterus při biliární formě - současně febrilie s třesavkou</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výpotek v dutině břišní i hrudní</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hypovolémie, hypotenze, tachykardie, dušnost - hypovolemický šok!</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b/>
          <w:szCs w:val="18"/>
        </w:rPr>
        <w:t>zobrazení</w:t>
      </w:r>
      <w:r w:rsidRPr="009A6775">
        <w:rPr>
          <w:rFonts w:cs="Arial"/>
          <w:szCs w:val="18"/>
        </w:rPr>
        <w:t xml:space="preserve"> - CT - rozliší edematózní a nekrotickou pankreatitidu - cca po 2-3 dnech, dřív nemá význam</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alternativně MRI, na první pohled USG</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ERCP - stav vývodů, u biliární možnost zprůchodnění</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RTG - ileus, výpotek v dutině hrudní</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b/>
          <w:szCs w:val="18"/>
        </w:rPr>
        <w:t>laboratoř</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zvýšení amyláz - hodnota neodpovídá rozsahu postižení; zvýšení pankreatické amylázy</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pankreatické lipázy - specifičtější, rostou později</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kalcémie - klesá při těžkém nekrotickém postižení, kalémie - vzestup</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často hyperbilirubinémie, zvýšení ALP, AST, ALT</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zvýšení CRP - závažný stav až nad 120 mg/l</w:t>
      </w:r>
    </w:p>
    <w:p w:rsidR="002A4220" w:rsidRPr="009A6775" w:rsidRDefault="002A4220" w:rsidP="002A4220">
      <w:pPr>
        <w:pStyle w:val="Odstavecseseznamem"/>
        <w:numPr>
          <w:ilvl w:val="0"/>
          <w:numId w:val="44"/>
        </w:numPr>
        <w:spacing w:line="276" w:lineRule="auto"/>
        <w:rPr>
          <w:rFonts w:cs="Arial"/>
          <w:b/>
          <w:szCs w:val="18"/>
          <w:u w:val="single"/>
        </w:rPr>
      </w:pPr>
      <w:r w:rsidRPr="009A6775">
        <w:rPr>
          <w:rFonts w:cs="Arial"/>
          <w:b/>
          <w:szCs w:val="18"/>
          <w:u w:val="single"/>
        </w:rPr>
        <w:t>dif. dg.:</w:t>
      </w:r>
      <w:r w:rsidRPr="009A6775">
        <w:rPr>
          <w:rFonts w:cs="Arial"/>
          <w:szCs w:val="18"/>
        </w:rPr>
        <w:t xml:space="preserve"> perforace vředu, infarkt spodní stěny, akutní uzávěr a. mezenterica, biliární kolika</w:t>
      </w:r>
    </w:p>
    <w:p w:rsidR="002A4220" w:rsidRPr="009A6775" w:rsidRDefault="002A4220" w:rsidP="002A4220">
      <w:pPr>
        <w:pStyle w:val="Odstavecseseznamem"/>
        <w:numPr>
          <w:ilvl w:val="0"/>
          <w:numId w:val="44"/>
        </w:numPr>
        <w:spacing w:line="276" w:lineRule="auto"/>
        <w:rPr>
          <w:rFonts w:cs="Arial"/>
          <w:b/>
          <w:szCs w:val="18"/>
          <w:u w:val="single"/>
        </w:rPr>
      </w:pPr>
      <w:r w:rsidRPr="009A6775">
        <w:rPr>
          <w:rFonts w:cs="Arial"/>
          <w:b/>
          <w:szCs w:val="18"/>
          <w:u w:val="single"/>
        </w:rPr>
        <w:t>komplikace:</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žilní trombózy DK a pánevních plexů, embolizace</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DIC</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hypovolemický šok</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pankreatický absces a akutní pseudocysta</w:t>
      </w:r>
    </w:p>
    <w:p w:rsidR="002A4220" w:rsidRPr="009A6775" w:rsidRDefault="002A4220" w:rsidP="002A4220">
      <w:pPr>
        <w:pStyle w:val="Odstavecseseznamem"/>
        <w:numPr>
          <w:ilvl w:val="0"/>
          <w:numId w:val="44"/>
        </w:numPr>
        <w:spacing w:line="276" w:lineRule="auto"/>
        <w:rPr>
          <w:rFonts w:cs="Arial"/>
          <w:b/>
          <w:szCs w:val="18"/>
          <w:u w:val="single"/>
        </w:rPr>
      </w:pPr>
      <w:r w:rsidRPr="009A6775">
        <w:rPr>
          <w:rFonts w:cs="Arial"/>
          <w:b/>
          <w:szCs w:val="18"/>
          <w:u w:val="single"/>
        </w:rPr>
        <w:t>terapie:</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hospitalizace na JIP, monitorace - diuréza, tlak, ABR a další, substituce objemu, případně plazma - udržení objemu</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nic per os</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b/>
          <w:szCs w:val="18"/>
        </w:rPr>
        <w:t>tlumení bolesti</w:t>
      </w:r>
      <w:r w:rsidRPr="009A6775">
        <w:rPr>
          <w:rFonts w:cs="Arial"/>
          <w:szCs w:val="18"/>
        </w:rPr>
        <w:t xml:space="preserve"> - bolest stimuluje pankreatickou sekreci</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 xml:space="preserve">ideálně </w:t>
      </w:r>
      <w:r w:rsidRPr="009A6775">
        <w:rPr>
          <w:rFonts w:cs="Arial"/>
          <w:b/>
          <w:szCs w:val="18"/>
        </w:rPr>
        <w:t>tramadol</w:t>
      </w:r>
      <w:r w:rsidRPr="009A6775">
        <w:rPr>
          <w:rFonts w:cs="Arial"/>
          <w:szCs w:val="18"/>
        </w:rPr>
        <w:t>, dříve v infuzi trimecain</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nasogastrická sonda - zejména při zvracení a žaludeční atonii</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totální parenterální výživa, masivní tekutinová resuscitace - 6000-8000ml/den</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ATB - i při neinfekčním původu se velmi rychle rozvíjí těžká infekce nekróz</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cefalosporiny, metronidazol, chinolony</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podat ihned při febrilii, ideálně po biopsii tkáně a kultivaci</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potlačení pankreatické sekrece - kalcitonin, glukagon, somatostatin</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PPI a H</w:t>
      </w:r>
      <w:r w:rsidRPr="009A6775">
        <w:rPr>
          <w:rFonts w:cs="Arial"/>
          <w:szCs w:val="18"/>
          <w:vertAlign w:val="subscript"/>
        </w:rPr>
        <w:t>2</w:t>
      </w:r>
      <w:r w:rsidRPr="009A6775">
        <w:rPr>
          <w:rFonts w:cs="Arial"/>
          <w:szCs w:val="18"/>
        </w:rPr>
        <w:t>-antagonisté - prevence vzniku stresového vředu</w:t>
      </w:r>
    </w:p>
    <w:p w:rsidR="002A4220" w:rsidRPr="009A6775" w:rsidRDefault="002A4220" w:rsidP="002A4220">
      <w:pPr>
        <w:pStyle w:val="Odstavecseseznamem"/>
        <w:numPr>
          <w:ilvl w:val="1"/>
          <w:numId w:val="44"/>
        </w:numPr>
        <w:spacing w:line="276" w:lineRule="auto"/>
        <w:rPr>
          <w:rFonts w:cs="Arial"/>
          <w:b/>
          <w:szCs w:val="18"/>
          <w:u w:val="single"/>
        </w:rPr>
      </w:pPr>
      <w:r w:rsidRPr="009A6775">
        <w:rPr>
          <w:rFonts w:cs="Arial"/>
          <w:szCs w:val="18"/>
        </w:rPr>
        <w:t>endoskopický výkon - u těžkých stavů s biliární obstrukcí, cholangoitidou; jen při porušení funkce vzdálených orgánů</w:t>
      </w:r>
    </w:p>
    <w:p w:rsidR="002A4220" w:rsidRPr="009A6775" w:rsidRDefault="002A4220" w:rsidP="002A4220">
      <w:pPr>
        <w:pStyle w:val="Odstavecseseznamem"/>
        <w:numPr>
          <w:ilvl w:val="2"/>
          <w:numId w:val="44"/>
        </w:numPr>
        <w:spacing w:line="276" w:lineRule="auto"/>
        <w:rPr>
          <w:rFonts w:cs="Arial"/>
          <w:b/>
          <w:szCs w:val="18"/>
          <w:u w:val="single"/>
        </w:rPr>
      </w:pPr>
      <w:r w:rsidRPr="009A6775">
        <w:rPr>
          <w:rFonts w:cs="Arial"/>
          <w:szCs w:val="18"/>
        </w:rPr>
        <w:t>papilotomie, odstranění patologického obsahu žlučových cest</w:t>
      </w:r>
    </w:p>
    <w:p w:rsidR="00056F12" w:rsidRPr="00EF0AF5" w:rsidRDefault="00056F12" w:rsidP="00056F12">
      <w:pPr>
        <w:rPr>
          <w:color w:val="FF0000"/>
        </w:rPr>
      </w:pPr>
    </w:p>
    <w:p w:rsidR="0042232F" w:rsidRPr="00B049B5" w:rsidRDefault="0042232F" w:rsidP="00056F12">
      <w:pPr>
        <w:pStyle w:val="Nadpis1"/>
        <w:ind w:left="567" w:hanging="567"/>
      </w:pPr>
      <w:bookmarkStart w:id="40" w:name="_Toc468526246"/>
      <w:r w:rsidRPr="00B049B5">
        <w:lastRenderedPageBreak/>
        <w:t>20b) Objemové náhrady – krystaloidy, koloidy. Přístupy do žilního systému</w:t>
      </w:r>
      <w:bookmarkEnd w:id="40"/>
    </w:p>
    <w:p w:rsidR="00B049B5" w:rsidRDefault="00B049B5" w:rsidP="00B049B5"/>
    <w:p w:rsidR="00B522CD" w:rsidRDefault="00B522CD" w:rsidP="00B049B5">
      <w:r>
        <w:rPr>
          <w:u w:val="single"/>
        </w:rPr>
        <w:t>Cíle tekutinové resuscitace</w:t>
      </w:r>
      <w:r>
        <w:t>:</w:t>
      </w:r>
    </w:p>
    <w:p w:rsidR="00B522CD" w:rsidRDefault="00B522CD" w:rsidP="00B049B5">
      <w:r>
        <w:t>- obnovení cirkulujícího objemu</w:t>
      </w:r>
    </w:p>
    <w:p w:rsidR="00B522CD" w:rsidRDefault="00B522CD" w:rsidP="00B049B5">
      <w:r>
        <w:t>- urdžení orgánové perfuze</w:t>
      </w:r>
    </w:p>
    <w:p w:rsidR="00B522CD" w:rsidRPr="00B522CD" w:rsidRDefault="00B522CD" w:rsidP="00B049B5">
      <w:r>
        <w:t>- obnovení rovnováhy mezi potřebou a dodávkou kyslíku tkáním</w:t>
      </w:r>
    </w:p>
    <w:p w:rsidR="00B522CD" w:rsidRDefault="00B522CD" w:rsidP="00B049B5">
      <w:pPr>
        <w:rPr>
          <w:b/>
        </w:rPr>
      </w:pPr>
    </w:p>
    <w:p w:rsidR="00B049B5" w:rsidRDefault="00B049B5" w:rsidP="00B049B5">
      <w:r w:rsidRPr="00B049B5">
        <w:rPr>
          <w:b/>
        </w:rPr>
        <w:t>Transfúze plné krve</w:t>
      </w:r>
      <w:r>
        <w:t xml:space="preserve"> </w:t>
      </w:r>
    </w:p>
    <w:p w:rsidR="00B049B5" w:rsidRDefault="00B049B5" w:rsidP="00B049B5">
      <w:r>
        <w:t xml:space="preserve">– logickým postupem u hemoragického šoku, u jiných forem šoku erymasa pro zvýšení Hb. </w:t>
      </w:r>
    </w:p>
    <w:p w:rsidR="00B049B5" w:rsidRDefault="00B049B5" w:rsidP="00B049B5">
      <w:r>
        <w:t xml:space="preserve">- Rizika infekcí(hepatitidy, HIV), inkompatibilita, imunosuprese, pyretické reakce. </w:t>
      </w:r>
    </w:p>
    <w:p w:rsidR="00B049B5" w:rsidRDefault="00B049B5" w:rsidP="00B049B5">
      <w:r>
        <w:t xml:space="preserve">- Při větším množství se přidávají: hypotermie, mikroembolizace, koagulopatie (skladovana krev je bez trombocytů a koagul.faktorů), metab.acidóza (krev s citrátem), hypokalcémie (vyvázání citrátem), hyperkalemie (K roste ve skladované krvi – předehřátí zahájí metabolismus ery a K klesá). </w:t>
      </w:r>
    </w:p>
    <w:p w:rsidR="00B049B5" w:rsidRDefault="00B049B5" w:rsidP="00B049B5"/>
    <w:p w:rsidR="00E66472" w:rsidRDefault="00E66472" w:rsidP="00B049B5"/>
    <w:p w:rsidR="00B522CD" w:rsidRDefault="00B049B5" w:rsidP="00B049B5">
      <w:pPr>
        <w:rPr>
          <w:b/>
        </w:rPr>
      </w:pPr>
      <w:r w:rsidRPr="00B049B5">
        <w:rPr>
          <w:b/>
        </w:rPr>
        <w:t>Krystaloidy</w:t>
      </w:r>
    </w:p>
    <w:p w:rsidR="00E66472" w:rsidRPr="00E66472" w:rsidRDefault="00E66472" w:rsidP="00B049B5">
      <w:r>
        <w:t>- bilancované roztoky</w:t>
      </w:r>
    </w:p>
    <w:p w:rsidR="00B522CD" w:rsidRDefault="00B522CD" w:rsidP="00B049B5">
      <w:r>
        <w:rPr>
          <w:b/>
          <w:i/>
        </w:rPr>
        <w:t>Isotonické krystaloidy</w:t>
      </w:r>
      <w:r>
        <w:t xml:space="preserve"> – distribuce hlavně do intersticia, intravasálně zůstává jen cca 20%</w:t>
      </w:r>
    </w:p>
    <w:p w:rsidR="00B522CD" w:rsidRDefault="00B522CD" w:rsidP="00B049B5">
      <w:r>
        <w:t>- velký objem vedek větším krevním ztrátám, zvyšuje zánětlivou odpověď, vč. aktivace neutrofilů a jejich adheze k endotelu – zvýšený kapilární únik</w:t>
      </w:r>
    </w:p>
    <w:p w:rsidR="00B522CD" w:rsidRDefault="00B522CD" w:rsidP="00B049B5">
      <w:r>
        <w:rPr>
          <w:b/>
          <w:i/>
        </w:rPr>
        <w:t>Hypertonické krystaloidy</w:t>
      </w:r>
      <w:r>
        <w:t xml:space="preserve"> – zvyšují hypertonicitu plazmy – mobiliza endogenní tekutiny</w:t>
      </w:r>
    </w:p>
    <w:p w:rsidR="00B522CD" w:rsidRDefault="00B522CD" w:rsidP="00B049B5">
      <w:r>
        <w:t>- tekutina je získávána z </w:t>
      </w:r>
      <w:r w:rsidR="00EB3BBF">
        <w:t>edemat</w:t>
      </w:r>
      <w:r>
        <w:t>ozních bb endotelu a cirkulujících ery</w:t>
      </w:r>
    </w:p>
    <w:p w:rsidR="00B522CD" w:rsidRDefault="00B522CD" w:rsidP="00B049B5">
      <w:r>
        <w:t>- ve srovnání s isotonickými zmenšují aktivitu neutrofilů</w:t>
      </w:r>
    </w:p>
    <w:p w:rsidR="00B522CD" w:rsidRPr="00B522CD" w:rsidRDefault="00B522CD" w:rsidP="00B049B5">
      <w:r>
        <w:t>- výsledkem je zlepšení orgánové perfuze</w:t>
      </w:r>
    </w:p>
    <w:p w:rsidR="00B049B5" w:rsidRDefault="00B049B5" w:rsidP="00B049B5">
      <w:r>
        <w:t xml:space="preserve"> </w:t>
      </w:r>
    </w:p>
    <w:p w:rsidR="003207DF" w:rsidRDefault="003207DF" w:rsidP="00B049B5">
      <w:r>
        <w:t>- jsou to eletrolytické roztoky – rychlá redistribuce v celém extracelulárním prostoru, v cirkulaci zbyde jen okolo 20% objemu</w:t>
      </w:r>
    </w:p>
    <w:p w:rsidR="00B049B5" w:rsidRDefault="00B049B5" w:rsidP="00B049B5">
      <w:r>
        <w:t xml:space="preserve">– nejsou vhodné pro velkoobjemové infúze </w:t>
      </w:r>
    </w:p>
    <w:p w:rsidR="00B049B5" w:rsidRDefault="00B049B5" w:rsidP="00B049B5">
      <w:r>
        <w:t xml:space="preserve">– dochází k distribuci do intersticia (edem plic, git, periferie). </w:t>
      </w:r>
    </w:p>
    <w:p w:rsidR="003207DF" w:rsidRDefault="00B049B5" w:rsidP="00B049B5">
      <w:r>
        <w:t xml:space="preserve">- </w:t>
      </w:r>
      <w:r w:rsidRPr="003207DF">
        <w:rPr>
          <w:i/>
        </w:rPr>
        <w:t>Fyziologický roztok</w:t>
      </w:r>
    </w:p>
    <w:p w:rsidR="00E66472" w:rsidRPr="00E66472" w:rsidRDefault="00E66472" w:rsidP="00B049B5">
      <w:r>
        <w:t xml:space="preserve">- </w:t>
      </w:r>
      <w:r>
        <w:rPr>
          <w:i/>
        </w:rPr>
        <w:t>Harmannův roztok</w:t>
      </w:r>
    </w:p>
    <w:p w:rsidR="003207DF" w:rsidRDefault="003207DF" w:rsidP="00B049B5">
      <w:r>
        <w:t xml:space="preserve">- </w:t>
      </w:r>
      <w:r w:rsidR="00B049B5" w:rsidRPr="003207DF">
        <w:rPr>
          <w:i/>
        </w:rPr>
        <w:t>Ringer</w:t>
      </w:r>
      <w:r w:rsidR="00B049B5">
        <w:t xml:space="preserve"> – vhodné v prvních fázích léčby šoku, po infúzi 1l krystaloidů by měly následovat koloidy. </w:t>
      </w:r>
    </w:p>
    <w:p w:rsidR="003207DF" w:rsidRDefault="003207DF" w:rsidP="00B049B5">
      <w:r>
        <w:t xml:space="preserve">- </w:t>
      </w:r>
      <w:r w:rsidR="00B049B5" w:rsidRPr="003207DF">
        <w:rPr>
          <w:i/>
        </w:rPr>
        <w:t>G 5%</w:t>
      </w:r>
      <w:r w:rsidR="00B049B5">
        <w:t xml:space="preserve"> je jako náhrada objemu nevhodná, </w:t>
      </w:r>
    </w:p>
    <w:p w:rsidR="00B049B5" w:rsidRDefault="003207DF" w:rsidP="00B049B5">
      <w:r w:rsidRPr="003207DF">
        <w:rPr>
          <w:i/>
        </w:rPr>
        <w:t xml:space="preserve">- </w:t>
      </w:r>
      <w:r w:rsidR="00B049B5" w:rsidRPr="003207DF">
        <w:rPr>
          <w:i/>
        </w:rPr>
        <w:t>Hyperosmolární roztok NaCl</w:t>
      </w:r>
      <w:r w:rsidR="00B049B5">
        <w:t xml:space="preserve"> vede k redistribuci značného objemu intracelulárni vody do extracel, proto může být doporučen na zahájení objemové resuscitace. </w:t>
      </w:r>
    </w:p>
    <w:p w:rsidR="00B049B5" w:rsidRDefault="00B049B5" w:rsidP="00B049B5"/>
    <w:p w:rsidR="00B049B5" w:rsidRDefault="00B049B5" w:rsidP="00B049B5">
      <w:r w:rsidRPr="00B049B5">
        <w:rPr>
          <w:b/>
        </w:rPr>
        <w:t>Koloidy</w:t>
      </w:r>
      <w:r>
        <w:t xml:space="preserve"> </w:t>
      </w:r>
    </w:p>
    <w:p w:rsidR="00B522CD" w:rsidRDefault="00B522CD" w:rsidP="00B049B5">
      <w:r>
        <w:t>- účinější při substituci a expanzi plazmatického objemu proti krystaloidům</w:t>
      </w:r>
    </w:p>
    <w:p w:rsidR="00B522CD" w:rsidRDefault="00B522CD" w:rsidP="00B049B5">
      <w:r>
        <w:t>- distribuce do IV prostoru působení koloidně onkotického tlaku</w:t>
      </w:r>
    </w:p>
    <w:p w:rsidR="003207DF" w:rsidRDefault="003207DF" w:rsidP="00B049B5">
      <w:r>
        <w:t>- Při zvýšené permeabilitě mohou unikat z intravaskul kompartmentu a zvyšovat onkotický tlak intersticia</w:t>
      </w:r>
    </w:p>
    <w:p w:rsidR="003207DF" w:rsidRDefault="003207DF" w:rsidP="00B049B5">
      <w:r>
        <w:t>- Při hypovolemii, edemech, pleuralnich vypotcich, ascitu: podat albumin s diuretiky</w:t>
      </w:r>
    </w:p>
    <w:p w:rsidR="00B522CD" w:rsidRDefault="00B522CD" w:rsidP="00B049B5">
      <w:r>
        <w:t>- lepší na obnovení orgánové perfuze a mikrocirkulace</w:t>
      </w:r>
    </w:p>
    <w:p w:rsidR="003207DF" w:rsidRDefault="003207DF" w:rsidP="00B049B5">
      <w:r>
        <w:t>- hlavní NÚ: alergické reakce + snižují koagulační parametry</w:t>
      </w:r>
    </w:p>
    <w:p w:rsidR="00B522CD" w:rsidRDefault="00B522CD" w:rsidP="00B049B5">
      <w:r>
        <w:t xml:space="preserve">- </w:t>
      </w:r>
      <w:r>
        <w:rPr>
          <w:i/>
        </w:rPr>
        <w:t>Želatina</w:t>
      </w:r>
      <w:r>
        <w:t xml:space="preserve"> – riziko alergických reakcí, krátký poločas pod 3h, mírné ovlivnění koagulace, expanzní efekt 35-50%</w:t>
      </w:r>
    </w:p>
    <w:p w:rsidR="00B522CD" w:rsidRDefault="00B522CD" w:rsidP="00B049B5">
      <w:r>
        <w:t xml:space="preserve">- </w:t>
      </w:r>
      <w:r>
        <w:rPr>
          <w:i/>
        </w:rPr>
        <w:t>Dextrany</w:t>
      </w:r>
      <w:r>
        <w:t xml:space="preserve"> – ovlivnění koagulace, riziko alergie a renální insuficience</w:t>
      </w:r>
    </w:p>
    <w:p w:rsidR="00B522CD" w:rsidRDefault="00B522CD" w:rsidP="00B049B5">
      <w:r>
        <w:t xml:space="preserve">- </w:t>
      </w:r>
      <w:r>
        <w:rPr>
          <w:i/>
        </w:rPr>
        <w:t>Albumin</w:t>
      </w:r>
      <w:r>
        <w:t xml:space="preserve"> – dostupný, drahý, riziko hypernatrémie</w:t>
      </w:r>
    </w:p>
    <w:p w:rsidR="00B522CD" w:rsidRDefault="00B522CD" w:rsidP="00B049B5">
      <w:r>
        <w:tab/>
        <w:t>- používám při hypalbuminemii nebo hypovolémii</w:t>
      </w:r>
    </w:p>
    <w:p w:rsidR="00B522CD" w:rsidRDefault="00B522CD" w:rsidP="00B049B5">
      <w:r>
        <w:tab/>
        <w:t>- nosným roztokem je FR – vysoký podíl Cl !!!</w:t>
      </w:r>
    </w:p>
    <w:p w:rsidR="003207DF" w:rsidRDefault="003207DF" w:rsidP="00B049B5">
      <w:r>
        <w:tab/>
        <w:t>- výborná vazebná kapacita, významný transportní protein pro bilirubin, hormony, léky</w:t>
      </w:r>
    </w:p>
    <w:p w:rsidR="003207DF" w:rsidRDefault="003207DF" w:rsidP="00B049B5">
      <w:r>
        <w:tab/>
        <w:t>- předpokládaný význam jako zametače volných kyslíkových radikálu</w:t>
      </w:r>
    </w:p>
    <w:p w:rsidR="003207DF" w:rsidRDefault="003207DF" w:rsidP="00B049B5">
      <w:r>
        <w:tab/>
        <w:t>- může ovlivnit renální fce, koagulaci, krvácení, kumulace ve tkáních, pruritus, alergie</w:t>
      </w:r>
    </w:p>
    <w:p w:rsidR="00EB3BBF" w:rsidRDefault="00EB3BBF" w:rsidP="00B049B5">
      <w:r>
        <w:t xml:space="preserve">- </w:t>
      </w:r>
      <w:r>
        <w:rPr>
          <w:i/>
        </w:rPr>
        <w:t>Hydroxyethylované škroby</w:t>
      </w:r>
      <w:r>
        <w:t xml:space="preserve"> – rychle eliminovány GF, větší mlk hydrolyzovány</w:t>
      </w:r>
    </w:p>
    <w:p w:rsidR="00EB3BBF" w:rsidRPr="00EB3BBF" w:rsidRDefault="00EB3BBF" w:rsidP="00B049B5">
      <w:r>
        <w:tab/>
        <w:t>- málo vyjádřené NÚ</w:t>
      </w:r>
    </w:p>
    <w:p w:rsidR="00B522CD" w:rsidRPr="00B522CD" w:rsidRDefault="00B522CD" w:rsidP="00B049B5"/>
    <w:p w:rsidR="00056F12" w:rsidRDefault="0042232F" w:rsidP="00EB3BBF">
      <w:pPr>
        <w:pStyle w:val="Nadpis1"/>
        <w:ind w:left="567" w:hanging="567"/>
        <w:rPr>
          <w:color w:val="FF0000"/>
        </w:rPr>
      </w:pPr>
      <w:bookmarkStart w:id="41" w:name="_Toc468526247"/>
      <w:r w:rsidRPr="00EF0AF5">
        <w:rPr>
          <w:color w:val="FF0000"/>
        </w:rPr>
        <w:t>21a) Poruchy acidobazické, vodní a iontové rovnováhy. Kompenzační mechanismy.</w:t>
      </w:r>
      <w:bookmarkEnd w:id="41"/>
    </w:p>
    <w:p w:rsidR="00EB3BBF" w:rsidRDefault="00EB3BBF" w:rsidP="00EB3BBF"/>
    <w:p w:rsidR="00EB3BBF" w:rsidRDefault="00EB3BBF" w:rsidP="00EB3BBF">
      <w:r>
        <w:t>viz. interna - nefro</w:t>
      </w:r>
    </w:p>
    <w:p w:rsidR="00EB3BBF" w:rsidRPr="00EB3BBF" w:rsidRDefault="00EB3BBF" w:rsidP="00EB3BBF"/>
    <w:p w:rsidR="0042232F" w:rsidRPr="006F2B86" w:rsidRDefault="0042232F" w:rsidP="00056F12">
      <w:pPr>
        <w:pStyle w:val="Nadpis1"/>
        <w:ind w:left="567" w:hanging="567"/>
      </w:pPr>
      <w:bookmarkStart w:id="42" w:name="_Toc468526248"/>
      <w:r w:rsidRPr="006F2B86">
        <w:t>21b) Klinické a přístrojové monitorování kardiovaskulárního systému v</w:t>
      </w:r>
      <w:r w:rsidR="00056F12" w:rsidRPr="006F2B86">
        <w:t> </w:t>
      </w:r>
      <w:r w:rsidRPr="006F2B86">
        <w:t>IM</w:t>
      </w:r>
      <w:bookmarkEnd w:id="42"/>
    </w:p>
    <w:p w:rsidR="00056F12" w:rsidRDefault="00056F12" w:rsidP="00056F12"/>
    <w:p w:rsidR="00056F12" w:rsidRDefault="00056F12" w:rsidP="00056F12">
      <w:r>
        <w:rPr>
          <w:b/>
        </w:rPr>
        <w:t>Kardiovaskulární systém</w:t>
      </w:r>
    </w:p>
    <w:p w:rsidR="00056F12" w:rsidRDefault="00056F12" w:rsidP="00056F12">
      <w:r>
        <w:t>- 2 základní oddíly:</w:t>
      </w:r>
      <w:r>
        <w:tab/>
        <w:t>a) centrální (srdce)</w:t>
      </w:r>
    </w:p>
    <w:p w:rsidR="00056F12" w:rsidRDefault="00056F12" w:rsidP="00056F12">
      <w:r>
        <w:tab/>
      </w:r>
      <w:r>
        <w:tab/>
      </w:r>
      <w:r>
        <w:tab/>
        <w:t>b) periferního (krevní cévy)</w:t>
      </w:r>
    </w:p>
    <w:p w:rsidR="00056F12" w:rsidRDefault="00056F12" w:rsidP="00056F12">
      <w:r>
        <w:rPr>
          <w:u w:val="single"/>
        </w:rPr>
        <w:lastRenderedPageBreak/>
        <w:t>Úkoly KVS</w:t>
      </w:r>
      <w:r>
        <w:t>: - primární funkce je transport kyslíku!!!</w:t>
      </w:r>
    </w:p>
    <w:p w:rsidR="00056F12" w:rsidRDefault="00056F12" w:rsidP="00056F12">
      <w:pPr>
        <w:ind w:firstLine="708"/>
      </w:pPr>
      <w:r>
        <w:t>1. Zásobování tkání kyslíkem, živinami a humorálními působky dle požadavku tkání</w:t>
      </w:r>
    </w:p>
    <w:p w:rsidR="00056F12" w:rsidRDefault="00056F12" w:rsidP="00056F12">
      <w:r>
        <w:tab/>
        <w:t>2. odvádění odpadních produktů metabolismu ze tkání</w:t>
      </w:r>
    </w:p>
    <w:p w:rsidR="00056F12" w:rsidRDefault="00056F12" w:rsidP="00056F12">
      <w:r>
        <w:tab/>
        <w:t>3. podílet se na udržování tělesné teploty</w:t>
      </w:r>
    </w:p>
    <w:p w:rsidR="004C3BFA" w:rsidRDefault="004C3BFA" w:rsidP="00056F12">
      <w:r>
        <w:rPr>
          <w:u w:val="single"/>
        </w:rPr>
        <w:t>Hemodynamika</w:t>
      </w:r>
    </w:p>
    <w:p w:rsidR="004C3BFA" w:rsidRPr="004C3BFA" w:rsidRDefault="004C3BFA" w:rsidP="004C3BFA">
      <w:pPr>
        <w:pStyle w:val="Bezmezer"/>
      </w:pPr>
      <w:r>
        <w:t xml:space="preserve">- </w:t>
      </w:r>
      <w:r w:rsidRPr="004C3BFA">
        <w:t>Hemodynamika se týká fyzikálních mechanických sil generovaných srdcem (respektive te</w:t>
      </w:r>
      <w:r>
        <w:t>pnami) a rezultujících</w:t>
      </w:r>
      <w:r w:rsidRPr="004C3BFA">
        <w:t xml:space="preserve">v pohyb krve kardiovaskulárním systémem </w:t>
      </w:r>
    </w:p>
    <w:p w:rsidR="004C3BFA" w:rsidRPr="004C3BFA" w:rsidRDefault="004C3BFA" w:rsidP="004C3BFA">
      <w:pPr>
        <w:pStyle w:val="Bezmezer"/>
      </w:pPr>
      <w:r>
        <w:t xml:space="preserve">- </w:t>
      </w:r>
      <w:r w:rsidRPr="004C3BFA">
        <w:t xml:space="preserve">krev je dopravní prostředek, kyslík je jeho náklad </w:t>
      </w:r>
    </w:p>
    <w:p w:rsidR="004C3BFA" w:rsidRDefault="004C3BFA" w:rsidP="004C3BFA">
      <w:pPr>
        <w:pStyle w:val="Bezmezer"/>
        <w:rPr>
          <w:u w:val="single"/>
        </w:rPr>
      </w:pPr>
    </w:p>
    <w:p w:rsidR="004C3BFA" w:rsidRPr="004C3BFA" w:rsidRDefault="004C3BFA" w:rsidP="004C3BFA">
      <w:pPr>
        <w:pStyle w:val="Bezmezer"/>
        <w:rPr>
          <w:b/>
          <w:szCs w:val="20"/>
        </w:rPr>
      </w:pPr>
      <w:r>
        <w:rPr>
          <w:b/>
        </w:rPr>
        <w:t xml:space="preserve">Dodávka kyslíku - </w:t>
      </w:r>
      <w:r w:rsidRPr="004C3BFA">
        <w:rPr>
          <w:b/>
          <w:bCs/>
          <w:szCs w:val="20"/>
        </w:rPr>
        <w:t xml:space="preserve">DO2I </w:t>
      </w:r>
      <w:r w:rsidRPr="004C3BFA">
        <w:rPr>
          <w:b/>
          <w:szCs w:val="20"/>
        </w:rPr>
        <w:t xml:space="preserve">index dodávky kyslíku (ml/min/m2) </w:t>
      </w:r>
    </w:p>
    <w:p w:rsidR="004C3BFA" w:rsidRPr="004C3BFA" w:rsidRDefault="00EA6F45" w:rsidP="004C3BFA">
      <w:pPr>
        <w:pStyle w:val="Bezmezer"/>
        <w:rPr>
          <w:szCs w:val="20"/>
        </w:rPr>
      </w:pPr>
      <w:r>
        <w:rPr>
          <w:noProof/>
          <w:lang w:eastAsia="cs-CZ"/>
        </w:rPr>
        <w:drawing>
          <wp:anchor distT="0" distB="0" distL="114300" distR="114300" simplePos="0" relativeHeight="251658240" behindDoc="1" locked="0" layoutInCell="1" allowOverlap="1">
            <wp:simplePos x="0" y="0"/>
            <wp:positionH relativeFrom="column">
              <wp:posOffset>2662555</wp:posOffset>
            </wp:positionH>
            <wp:positionV relativeFrom="paragraph">
              <wp:posOffset>259080</wp:posOffset>
            </wp:positionV>
            <wp:extent cx="3258185" cy="2390775"/>
            <wp:effectExtent l="0" t="0" r="0" b="9525"/>
            <wp:wrapTight wrapText="bothSides">
              <wp:wrapPolygon edited="0">
                <wp:start x="0" y="0"/>
                <wp:lineTo x="0" y="21514"/>
                <wp:lineTo x="21469" y="21514"/>
                <wp:lineTo x="21469"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185" t="12652" r="59424" b="44288"/>
                    <a:stretch/>
                  </pic:blipFill>
                  <pic:spPr bwMode="auto">
                    <a:xfrm>
                      <a:off x="0" y="0"/>
                      <a:ext cx="3258185" cy="23907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4C3BFA">
        <w:rPr>
          <w:bCs/>
          <w:szCs w:val="20"/>
        </w:rPr>
        <w:t xml:space="preserve">- </w:t>
      </w:r>
      <w:r w:rsidR="004C3BFA" w:rsidRPr="004C3BFA">
        <w:rPr>
          <w:bCs/>
          <w:szCs w:val="20"/>
        </w:rPr>
        <w:t xml:space="preserve">vyjadřuje množství kyslíku v ml/m2 BSA </w:t>
      </w:r>
      <w:r w:rsidR="004C3BFA" w:rsidRPr="004C3BFA">
        <w:rPr>
          <w:szCs w:val="20"/>
        </w:rPr>
        <w:t xml:space="preserve">(body surface area) </w:t>
      </w:r>
      <w:r w:rsidR="004C3BFA" w:rsidRPr="004C3BFA">
        <w:rPr>
          <w:bCs/>
          <w:szCs w:val="20"/>
        </w:rPr>
        <w:t xml:space="preserve">dodávaného do tkání celého těla během jedné minuty </w:t>
      </w:r>
    </w:p>
    <w:p w:rsidR="004C3BFA" w:rsidRDefault="004C3BFA" w:rsidP="004C3BFA">
      <w:pPr>
        <w:pStyle w:val="Bezmezer"/>
        <w:rPr>
          <w:bCs/>
          <w:szCs w:val="20"/>
        </w:rPr>
      </w:pPr>
    </w:p>
    <w:p w:rsidR="004C3BFA" w:rsidRPr="004C3BFA" w:rsidRDefault="004C3BFA" w:rsidP="004C3BFA">
      <w:pPr>
        <w:pStyle w:val="Bezmezer"/>
        <w:ind w:firstLine="708"/>
        <w:rPr>
          <w:b/>
          <w:szCs w:val="20"/>
        </w:rPr>
      </w:pPr>
      <w:r w:rsidRPr="004C3BFA">
        <w:rPr>
          <w:b/>
          <w:bCs/>
          <w:szCs w:val="20"/>
        </w:rPr>
        <w:t xml:space="preserve">DO2I = CI x Hgb x SaO2 x 1,34 x 10 </w:t>
      </w:r>
    </w:p>
    <w:p w:rsidR="004C3BFA" w:rsidRPr="004C3BFA" w:rsidRDefault="004C3BFA" w:rsidP="004C3BFA">
      <w:pPr>
        <w:pStyle w:val="Bezmezer"/>
        <w:rPr>
          <w:szCs w:val="18"/>
        </w:rPr>
      </w:pPr>
      <w:r w:rsidRPr="004C3BFA">
        <w:rPr>
          <w:bCs/>
          <w:szCs w:val="18"/>
        </w:rPr>
        <w:t xml:space="preserve">CI cardiac index = SI stroke index x HR heart rate </w:t>
      </w:r>
    </w:p>
    <w:p w:rsidR="004C3BFA" w:rsidRPr="004C3BFA" w:rsidRDefault="004C3BFA" w:rsidP="004C3BFA">
      <w:pPr>
        <w:pStyle w:val="Bezmezer"/>
        <w:rPr>
          <w:szCs w:val="18"/>
        </w:rPr>
      </w:pPr>
      <w:r w:rsidRPr="004C3BFA">
        <w:rPr>
          <w:bCs/>
          <w:szCs w:val="18"/>
        </w:rPr>
        <w:t xml:space="preserve">Hgb hemoglobin v krvi (g/dl) </w:t>
      </w:r>
    </w:p>
    <w:p w:rsidR="004C3BFA" w:rsidRPr="004C3BFA" w:rsidRDefault="004C3BFA" w:rsidP="004C3BFA">
      <w:pPr>
        <w:pStyle w:val="Bezmezer"/>
        <w:rPr>
          <w:szCs w:val="18"/>
        </w:rPr>
      </w:pPr>
      <w:r w:rsidRPr="004C3BFA">
        <w:rPr>
          <w:bCs/>
          <w:szCs w:val="18"/>
        </w:rPr>
        <w:t xml:space="preserve">SaO2 saturace arteriální krve kyslíkem (%) </w:t>
      </w:r>
    </w:p>
    <w:p w:rsidR="004C3BFA" w:rsidRPr="004C3BFA" w:rsidRDefault="004C3BFA" w:rsidP="004C3BFA">
      <w:pPr>
        <w:pStyle w:val="Bezmezer"/>
        <w:rPr>
          <w:szCs w:val="18"/>
        </w:rPr>
      </w:pPr>
      <w:r w:rsidRPr="004C3BFA">
        <w:rPr>
          <w:bCs/>
          <w:szCs w:val="18"/>
        </w:rPr>
        <w:t xml:space="preserve">1,34 afinita Hgb k O2 (1 g Hgb váže 1,34 ml O2) </w:t>
      </w:r>
    </w:p>
    <w:p w:rsidR="004C3BFA" w:rsidRDefault="004C3BFA" w:rsidP="004C3BFA">
      <w:pPr>
        <w:pStyle w:val="Bezmezer"/>
        <w:rPr>
          <w:bCs/>
          <w:szCs w:val="20"/>
        </w:rPr>
      </w:pPr>
      <w:r w:rsidRPr="004C3BFA">
        <w:rPr>
          <w:bCs/>
          <w:szCs w:val="18"/>
        </w:rPr>
        <w:t>10 konverzní konstanta z dl na litry</w:t>
      </w:r>
    </w:p>
    <w:p w:rsidR="004C3BFA" w:rsidRDefault="004C3BFA" w:rsidP="004C3BFA">
      <w:pPr>
        <w:pStyle w:val="Bezmezer"/>
        <w:rPr>
          <w:bCs/>
          <w:szCs w:val="20"/>
        </w:rPr>
      </w:pPr>
    </w:p>
    <w:p w:rsidR="004C3BFA" w:rsidRDefault="004C3BFA" w:rsidP="004C3BFA">
      <w:pPr>
        <w:pStyle w:val="Bezmezer"/>
        <w:rPr>
          <w:bCs/>
          <w:szCs w:val="20"/>
        </w:rPr>
      </w:pPr>
      <w:r>
        <w:rPr>
          <w:b/>
          <w:bCs/>
          <w:szCs w:val="20"/>
        </w:rPr>
        <w:t>Srdeční výdej</w:t>
      </w:r>
    </w:p>
    <w:p w:rsidR="004C3BFA" w:rsidRPr="004C3BFA" w:rsidRDefault="004C3BFA" w:rsidP="004C3BFA">
      <w:pPr>
        <w:pStyle w:val="Bezmezer"/>
        <w:rPr>
          <w:szCs w:val="18"/>
        </w:rPr>
      </w:pPr>
      <w:r w:rsidRPr="004C3BFA">
        <w:rPr>
          <w:szCs w:val="18"/>
        </w:rPr>
        <w:t>CO cardial output - srdeční výdej (ml/min)</w:t>
      </w:r>
    </w:p>
    <w:p w:rsidR="004C3BFA" w:rsidRPr="004C3BFA" w:rsidRDefault="004C3BFA" w:rsidP="004C3BFA">
      <w:pPr>
        <w:pStyle w:val="Bezmezer"/>
        <w:rPr>
          <w:szCs w:val="18"/>
        </w:rPr>
      </w:pPr>
      <w:r w:rsidRPr="004C3BFA">
        <w:rPr>
          <w:szCs w:val="18"/>
        </w:rPr>
        <w:t>SV stroke volume - tepový objem (ml)</w:t>
      </w:r>
    </w:p>
    <w:p w:rsidR="004C3BFA" w:rsidRPr="004C3BFA" w:rsidRDefault="004C3BFA" w:rsidP="004C3BFA">
      <w:pPr>
        <w:pStyle w:val="Bezmezer"/>
        <w:rPr>
          <w:szCs w:val="18"/>
        </w:rPr>
      </w:pPr>
      <w:r w:rsidRPr="004C3BFA">
        <w:rPr>
          <w:szCs w:val="18"/>
        </w:rPr>
        <w:t>HR heart rate - tepová frekvence (tep/min)</w:t>
      </w:r>
    </w:p>
    <w:p w:rsidR="004C3BFA" w:rsidRPr="004C3BFA" w:rsidRDefault="004C3BFA" w:rsidP="004C3BFA">
      <w:pPr>
        <w:pStyle w:val="Bezmezer"/>
        <w:ind w:firstLine="708"/>
        <w:rPr>
          <w:b/>
          <w:szCs w:val="20"/>
        </w:rPr>
      </w:pPr>
      <w:r w:rsidRPr="004C3BFA">
        <w:rPr>
          <w:b/>
          <w:szCs w:val="20"/>
        </w:rPr>
        <w:t>CO = SV x HR</w:t>
      </w:r>
    </w:p>
    <w:p w:rsidR="004C3BFA" w:rsidRPr="004C3BFA" w:rsidRDefault="004C3BFA" w:rsidP="004C3BFA">
      <w:pPr>
        <w:pStyle w:val="Bezmezer"/>
        <w:ind w:firstLine="708"/>
        <w:rPr>
          <w:b/>
          <w:szCs w:val="20"/>
        </w:rPr>
      </w:pPr>
      <w:r w:rsidRPr="004C3BFA">
        <w:rPr>
          <w:b/>
          <w:szCs w:val="20"/>
        </w:rPr>
        <w:t>CI = CO / BSA / 1000 (l/min)</w:t>
      </w:r>
    </w:p>
    <w:p w:rsidR="004C3BFA" w:rsidRPr="004C3BFA" w:rsidRDefault="004C3BFA" w:rsidP="004C3BFA">
      <w:pPr>
        <w:pStyle w:val="Bezmezer"/>
        <w:rPr>
          <w:szCs w:val="18"/>
        </w:rPr>
      </w:pPr>
      <w:r w:rsidRPr="004C3BFA">
        <w:rPr>
          <w:szCs w:val="18"/>
        </w:rPr>
        <w:t>BSA body surface area - tělesný povrch</w:t>
      </w:r>
    </w:p>
    <w:p w:rsidR="004C3BFA" w:rsidRPr="004C3BFA" w:rsidRDefault="004C3BFA" w:rsidP="004C3BFA">
      <w:pPr>
        <w:pStyle w:val="Bezmezer"/>
        <w:rPr>
          <w:szCs w:val="18"/>
        </w:rPr>
      </w:pPr>
      <w:r w:rsidRPr="004C3BFA">
        <w:rPr>
          <w:szCs w:val="18"/>
        </w:rPr>
        <w:t>např. BSA = (váha (kg) + výška (cm) – 60)/100</w:t>
      </w:r>
    </w:p>
    <w:p w:rsidR="00056F12" w:rsidRPr="00056F12" w:rsidRDefault="00056F12" w:rsidP="00056F12"/>
    <w:p w:rsidR="00A512C5" w:rsidRDefault="00A512C5" w:rsidP="00EA6F45">
      <w:pPr>
        <w:spacing w:after="60"/>
        <w:rPr>
          <w:b/>
        </w:rPr>
      </w:pPr>
    </w:p>
    <w:p w:rsidR="00EA6F45" w:rsidRDefault="00EA6F45" w:rsidP="00A512C5">
      <w:r>
        <w:rPr>
          <w:b/>
        </w:rPr>
        <w:t>Preload</w:t>
      </w:r>
      <w:r>
        <w:t xml:space="preserve"> = předpětí, předtížení, náplň srdeční komory na konci diastoly, end-diastolický objem. Zvyšování preloadu je jedním z kompenzačních mechanismů při srdečním selhání </w:t>
      </w:r>
    </w:p>
    <w:p w:rsidR="00A512C5" w:rsidRDefault="00A512C5" w:rsidP="00A512C5">
      <w:r>
        <w:t>- intravaskulární krevní objem (náplň)</w:t>
      </w:r>
    </w:p>
    <w:p w:rsidR="00A512C5" w:rsidRDefault="00A512C5" w:rsidP="00A512C5">
      <w:r>
        <w:t>- žilní návrat CVP, PCWP</w:t>
      </w:r>
    </w:p>
    <w:p w:rsidR="00EA6F45" w:rsidRDefault="00EA6F45" w:rsidP="00EA6F45">
      <w:pPr>
        <w:spacing w:after="60"/>
      </w:pPr>
      <w:r>
        <w:rPr>
          <w:b/>
        </w:rPr>
        <w:t>Frank-Starlingův mechanismus</w:t>
      </w:r>
      <w:r>
        <w:t xml:space="preserve"> = zvýšená náplň srdce na konci diastoly preload zvýší intenzitu srdečního stahu množství krve vypuzené při následné systole – tepový objem</w:t>
      </w:r>
    </w:p>
    <w:p w:rsidR="00A512C5" w:rsidRPr="00A512C5" w:rsidRDefault="00A512C5" w:rsidP="00EA6F45">
      <w:pPr>
        <w:spacing w:after="60"/>
      </w:pPr>
      <w:r>
        <w:rPr>
          <w:b/>
        </w:rPr>
        <w:t>Kontraktilita</w:t>
      </w:r>
      <w:r>
        <w:t xml:space="preserve"> = vnitřní síla srdečního svalu, modifikujeme ionotropiky</w:t>
      </w:r>
    </w:p>
    <w:p w:rsidR="00EA6F45" w:rsidRDefault="00EA6F45" w:rsidP="00A512C5">
      <w:r>
        <w:rPr>
          <w:b/>
        </w:rPr>
        <w:t>Afterload</w:t>
      </w:r>
      <w:r>
        <w:t xml:space="preserve"> = dotížení, napětí vyvinuté ve stěně srdeční komory během systoly. Síla, která působí proti kontrakci komory, se rovná napětí stěny komory, které je při kontrakci vyvinuto. Závisí na tlaku v aortě a na tloušťce a průměru stěny srdeční komory podle Laplaceova zákona. Vysoký a. zatěžuje srdeční sval, zvyšuje spotřebu kyslíku, zhoršuje prokrvení myokardu a může přispívat k srdečnímu selhání.</w:t>
      </w:r>
    </w:p>
    <w:p w:rsidR="00A512C5" w:rsidRDefault="00A512C5" w:rsidP="00A512C5">
      <w:r>
        <w:t>- periferní cévní rezistence</w:t>
      </w:r>
    </w:p>
    <w:p w:rsidR="00A512C5" w:rsidRDefault="00A512C5" w:rsidP="00EA6F45">
      <w:pPr>
        <w:spacing w:after="60"/>
      </w:pPr>
      <w:r>
        <w:t>- modifikujeme vazoaktivními látkami</w:t>
      </w:r>
    </w:p>
    <w:p w:rsidR="00EA6F45" w:rsidRDefault="00EA6F45" w:rsidP="00EA6F45">
      <w:pPr>
        <w:spacing w:after="60"/>
      </w:pPr>
      <w:r>
        <w:rPr>
          <w:b/>
        </w:rPr>
        <w:t>MAP =</w:t>
      </w:r>
      <w:r>
        <w:t xml:space="preserve"> průměrná hodnota nebo přesněji střední hodnota </w:t>
      </w:r>
      <w:hyperlink r:id="rId33" w:tooltip="Krevní tlak" w:history="1">
        <w:r w:rsidRPr="00EA6F45">
          <w:t>krevního tlaku</w:t>
        </w:r>
      </w:hyperlink>
      <w:r>
        <w:t xml:space="preserve"> během jednoho </w:t>
      </w:r>
      <w:hyperlink r:id="rId34" w:tooltip="Srdeční revoluce" w:history="1">
        <w:r w:rsidRPr="00EA6F45">
          <w:t>srdečního cyklu</w:t>
        </w:r>
      </w:hyperlink>
      <w:r w:rsidR="00A512C5">
        <w:t>. Fyziolgicky 93,3mmHg (při 120/80mmHg)</w:t>
      </w:r>
    </w:p>
    <w:p w:rsidR="00A745CE" w:rsidRDefault="00A745CE" w:rsidP="00A745CE">
      <w:pPr>
        <w:pStyle w:val="Bezmezer"/>
      </w:pPr>
    </w:p>
    <w:p w:rsidR="008F5A4A" w:rsidRDefault="008F5A4A" w:rsidP="008F5A4A">
      <w:pPr>
        <w:pStyle w:val="Bezmezer"/>
      </w:pPr>
      <w:r>
        <w:rPr>
          <w:b/>
        </w:rPr>
        <w:t>Monitorace kardiovaskulárního systému</w:t>
      </w:r>
    </w:p>
    <w:p w:rsidR="008F5A4A" w:rsidRPr="000E1CD9" w:rsidRDefault="008F5A4A" w:rsidP="008F5A4A">
      <w:pPr>
        <w:pStyle w:val="Bezmezer"/>
        <w:rPr>
          <w:b/>
        </w:rPr>
      </w:pPr>
      <w:r>
        <w:t>•</w:t>
      </w:r>
      <w:r w:rsidRPr="000E1CD9">
        <w:rPr>
          <w:b/>
        </w:rPr>
        <w:t>klinické sledování pacienta</w:t>
      </w:r>
    </w:p>
    <w:p w:rsidR="008F5A4A" w:rsidRPr="000E1CD9" w:rsidRDefault="008F5A4A" w:rsidP="008F5A4A">
      <w:pPr>
        <w:pStyle w:val="Bezmezer"/>
        <w:rPr>
          <w:b/>
        </w:rPr>
      </w:pPr>
      <w:r w:rsidRPr="000E1CD9">
        <w:rPr>
          <w:b/>
        </w:rPr>
        <w:t>•monitorace EKG křivky</w:t>
      </w:r>
    </w:p>
    <w:p w:rsidR="006F2B86" w:rsidRDefault="006F2B86" w:rsidP="006F2B86">
      <w:pPr>
        <w:pStyle w:val="Bezmezer"/>
        <w:ind w:left="426"/>
      </w:pPr>
      <w:r>
        <w:t>•základní monitorovací technika</w:t>
      </w:r>
    </w:p>
    <w:p w:rsidR="006F2B86" w:rsidRDefault="006F2B86" w:rsidP="006F2B86">
      <w:pPr>
        <w:pStyle w:val="Bezmezer"/>
        <w:ind w:left="426"/>
      </w:pPr>
      <w:r>
        <w:t xml:space="preserve">•užívá se 3 nebo 5-ti svodové EKG (svody odvozeny ze základního </w:t>
      </w:r>
      <w:proofErr w:type="gramStart"/>
      <w:r>
        <w:t>12ti</w:t>
      </w:r>
      <w:proofErr w:type="gramEnd"/>
      <w:r>
        <w:t xml:space="preserve"> svodového EKG, obvykle svod II či ten kde nejlépe patrná vlna P)</w:t>
      </w:r>
    </w:p>
    <w:p w:rsidR="006F2B86" w:rsidRDefault="006F2B86" w:rsidP="006F2B86">
      <w:pPr>
        <w:pStyle w:val="Bezmezer"/>
        <w:ind w:left="426"/>
      </w:pPr>
      <w:r>
        <w:t>•sledování srdeční frekvence</w:t>
      </w:r>
    </w:p>
    <w:p w:rsidR="006F2B86" w:rsidRDefault="006F2B86" w:rsidP="006F2B86">
      <w:pPr>
        <w:pStyle w:val="Bezmezer"/>
        <w:ind w:left="426"/>
      </w:pPr>
      <w:r>
        <w:t>•detekce arytmií</w:t>
      </w:r>
    </w:p>
    <w:p w:rsidR="006F2B86" w:rsidRDefault="006F2B86" w:rsidP="006F2B86">
      <w:pPr>
        <w:pStyle w:val="Bezmezer"/>
        <w:ind w:left="426"/>
      </w:pPr>
      <w:r>
        <w:t>•sledování funkce kardiostimulátoru</w:t>
      </w:r>
    </w:p>
    <w:p w:rsidR="006F2B86" w:rsidRDefault="006F2B86" w:rsidP="006F2B86">
      <w:pPr>
        <w:pStyle w:val="Bezmezer"/>
        <w:ind w:left="426"/>
      </w:pPr>
      <w:r>
        <w:t>•možnost zachycení ischemie myokardu (analýza ST úseku)</w:t>
      </w:r>
    </w:p>
    <w:p w:rsidR="008F5A4A" w:rsidRDefault="008F5A4A" w:rsidP="008F5A4A">
      <w:pPr>
        <w:pStyle w:val="Bezmezer"/>
      </w:pPr>
      <w:r>
        <w:t>•</w:t>
      </w:r>
      <w:r w:rsidRPr="000E1CD9">
        <w:rPr>
          <w:b/>
        </w:rPr>
        <w:t>hemodynamický monitoring</w:t>
      </w:r>
      <w:r>
        <w:t>:</w:t>
      </w:r>
    </w:p>
    <w:p w:rsidR="008F5A4A" w:rsidRDefault="008F5A4A" w:rsidP="006F2B86">
      <w:pPr>
        <w:pStyle w:val="Bezmezer"/>
        <w:ind w:firstLine="567"/>
      </w:pPr>
      <w:r>
        <w:t xml:space="preserve">- </w:t>
      </w:r>
      <w:r w:rsidRPr="000E1CD9">
        <w:rPr>
          <w:u w:val="single"/>
        </w:rPr>
        <w:t>arteriální krevní tlak</w:t>
      </w:r>
    </w:p>
    <w:p w:rsidR="006F2B86" w:rsidRPr="006F2B86" w:rsidRDefault="006F2B86" w:rsidP="006F2B86">
      <w:pPr>
        <w:pStyle w:val="Bezmezer"/>
        <w:ind w:left="1134"/>
        <w:rPr>
          <w:b/>
        </w:rPr>
      </w:pPr>
      <w:r w:rsidRPr="006F2B86">
        <w:rPr>
          <w:b/>
        </w:rPr>
        <w:t>Neinvazivní měření krevního tlaku - NIBP</w:t>
      </w:r>
    </w:p>
    <w:p w:rsidR="006F2B86" w:rsidRDefault="006F2B86" w:rsidP="006F2B86">
      <w:pPr>
        <w:pStyle w:val="Bezmezer"/>
        <w:ind w:left="1134"/>
      </w:pPr>
      <w:r>
        <w:t>•manuálně - palpačně či auskultačně</w:t>
      </w:r>
    </w:p>
    <w:p w:rsidR="006F2B86" w:rsidRDefault="006F2B86" w:rsidP="006F2B86">
      <w:pPr>
        <w:pStyle w:val="Bezmezer"/>
        <w:ind w:left="1134"/>
      </w:pPr>
      <w:r>
        <w:t>•automaticky oscilometrickou, ultrazvukovou, nebo fotopletysmografickou metodou</w:t>
      </w:r>
    </w:p>
    <w:p w:rsidR="006F2B86" w:rsidRDefault="006F2B86" w:rsidP="006F2B86">
      <w:pPr>
        <w:pStyle w:val="Bezmezer"/>
        <w:ind w:left="1134"/>
      </w:pPr>
      <w:r>
        <w:t>•získáme hodnoty systolického, diastolického a středního tlaku ( MAP měřený nebo vypočtený)</w:t>
      </w:r>
    </w:p>
    <w:p w:rsidR="006F2B86" w:rsidRDefault="006F2B86" w:rsidP="006F2B86">
      <w:pPr>
        <w:pStyle w:val="Bezmezer"/>
        <w:ind w:left="1134"/>
      </w:pPr>
      <w:r>
        <w:t>•nutné užití manžety vhodné velikosti - jinak nepřesné</w:t>
      </w:r>
    </w:p>
    <w:p w:rsidR="006F2B86" w:rsidRDefault="006F2B86" w:rsidP="006F2B86">
      <w:pPr>
        <w:pStyle w:val="Bezmezer"/>
        <w:ind w:left="1134"/>
      </w:pPr>
      <w:r>
        <w:t>•u pacientů s vasokonstrikcí, hypotenzí (šok) - nepřesné údaje</w:t>
      </w:r>
    </w:p>
    <w:p w:rsidR="006F2B86" w:rsidRPr="006F2B86" w:rsidRDefault="006F2B86" w:rsidP="006F2B86">
      <w:pPr>
        <w:pStyle w:val="Bezmezer"/>
        <w:ind w:left="1134"/>
        <w:rPr>
          <w:b/>
        </w:rPr>
      </w:pPr>
      <w:r w:rsidRPr="006F2B86">
        <w:rPr>
          <w:b/>
        </w:rPr>
        <w:t>Invazivní měření krevního tlaku - IABP</w:t>
      </w:r>
    </w:p>
    <w:p w:rsidR="006F2B86" w:rsidRDefault="006F2B86" w:rsidP="006F2B86">
      <w:pPr>
        <w:pStyle w:val="Bezmezer"/>
        <w:ind w:left="1134"/>
      </w:pPr>
      <w:r>
        <w:t>•Nutná kanylace arteriálního řečiště</w:t>
      </w:r>
    </w:p>
    <w:p w:rsidR="006F2B86" w:rsidRDefault="006F2B86" w:rsidP="006F2B86">
      <w:pPr>
        <w:pStyle w:val="Bezmezer"/>
        <w:ind w:left="1134"/>
      </w:pPr>
      <w:r>
        <w:t>•a. radialis a. femoralis a. brachialis a.axilaris a.ulnaris a.dorsalis pedis</w:t>
      </w:r>
    </w:p>
    <w:p w:rsidR="006F2B86" w:rsidRDefault="006F2B86" w:rsidP="006F2B86">
      <w:pPr>
        <w:pStyle w:val="Bezmezer"/>
        <w:ind w:left="1134"/>
      </w:pPr>
      <w:r>
        <w:lastRenderedPageBreak/>
        <w:t>•komplikace kanylace arterie : hematom, trombóza tepny, ischemie distálně od kanylace, infekce, pseudoaneurysma tepny</w:t>
      </w:r>
    </w:p>
    <w:p w:rsidR="006F2B86" w:rsidRDefault="008F5A4A" w:rsidP="006F2B86">
      <w:pPr>
        <w:pStyle w:val="Bezmezer"/>
        <w:ind w:firstLine="567"/>
        <w:rPr>
          <w:u w:val="single"/>
        </w:rPr>
      </w:pPr>
      <w:r>
        <w:t xml:space="preserve">- </w:t>
      </w:r>
      <w:r w:rsidRPr="000E1CD9">
        <w:rPr>
          <w:u w:val="single"/>
        </w:rPr>
        <w:t xml:space="preserve">centrální žilní tlak </w:t>
      </w:r>
    </w:p>
    <w:p w:rsidR="006F2B86" w:rsidRDefault="008F5A4A" w:rsidP="006F2B86">
      <w:pPr>
        <w:pStyle w:val="Bezmezer"/>
        <w:ind w:firstLine="567"/>
      </w:pPr>
      <w:r w:rsidRPr="000E1CD9">
        <w:rPr>
          <w:u w:val="single"/>
        </w:rPr>
        <w:t xml:space="preserve">- tlak v a. pulmonalis (tlak v zaklínění) </w:t>
      </w:r>
      <w:r w:rsidR="000E1CD9">
        <w:t>= pravostranná srdeční katetrizace</w:t>
      </w:r>
    </w:p>
    <w:p w:rsidR="000E1CD9" w:rsidRDefault="000E1CD9" w:rsidP="000E1CD9">
      <w:pPr>
        <w:pStyle w:val="Bezmezer"/>
        <w:ind w:left="1134"/>
      </w:pPr>
      <w:r>
        <w:t>•Zavedení plovoucího Swan-Ganzova balónkového katetru (plicnicový katetr)</w:t>
      </w:r>
    </w:p>
    <w:p w:rsidR="000E1CD9" w:rsidRDefault="000E1CD9" w:rsidP="000E1CD9">
      <w:pPr>
        <w:pStyle w:val="Bezmezer"/>
        <w:ind w:left="1134"/>
      </w:pPr>
      <w:r>
        <w:t>•obvykle přes sheat ve VJI l.dx. (možno i jiné viz CVP) se zavede plicnicový katetr přes pravou síň, pravou komoru do plicnice</w:t>
      </w:r>
    </w:p>
    <w:p w:rsidR="000E1CD9" w:rsidRDefault="000E1CD9" w:rsidP="000E1CD9">
      <w:pPr>
        <w:pStyle w:val="Bezmezer"/>
        <w:ind w:left="1134"/>
      </w:pPr>
      <w:r>
        <w:t>•zavádí se za sledování tvaru tlakové křivky na monitoru</w:t>
      </w:r>
    </w:p>
    <w:p w:rsidR="000E1CD9" w:rsidRDefault="000E1CD9" w:rsidP="000E1CD9">
      <w:pPr>
        <w:pStyle w:val="Bezmezer"/>
        <w:ind w:left="1134"/>
      </w:pPr>
      <w:r w:rsidRPr="000E1CD9">
        <w:rPr>
          <w:i/>
        </w:rPr>
        <w:t>•získané informace</w:t>
      </w:r>
      <w:r>
        <w:t>:</w:t>
      </w:r>
    </w:p>
    <w:p w:rsidR="000E1CD9" w:rsidRDefault="000E1CD9" w:rsidP="000E1CD9">
      <w:pPr>
        <w:pStyle w:val="Bezmezer"/>
        <w:ind w:left="1134"/>
      </w:pPr>
      <w:r>
        <w:t>-tlaky v plicním řečišti - systolický, diastolický, střední (během zavádění katetru i tlak v pravé komoře)</w:t>
      </w:r>
    </w:p>
    <w:p w:rsidR="000E1CD9" w:rsidRDefault="000E1CD9" w:rsidP="000E1CD9">
      <w:pPr>
        <w:pStyle w:val="Bezmezer"/>
        <w:ind w:left="1134"/>
      </w:pPr>
      <w:r>
        <w:t>-tlak v zaklínění - PCWP - nafouknutím balónku obliterujeme plicní arteriolu, tlak za balónkem odpovídá tlaku v plicní kapiláře a diastolickému (plnícímu) tlaku levé síně a komory (preload, náplň) - přesnější informace o náplni cévního řečiště než CVP</w:t>
      </w:r>
    </w:p>
    <w:p w:rsidR="000E1CD9" w:rsidRDefault="000E1CD9" w:rsidP="000E1CD9">
      <w:pPr>
        <w:pStyle w:val="Bezmezer"/>
        <w:ind w:left="1134"/>
      </w:pPr>
      <w:r>
        <w:t>-měření srdečního výdeje – termodiluční technikou – nutné speciální katetry s termistorem na distálním konci (obdoba barvivové diluční metody, Fickův princip)</w:t>
      </w:r>
    </w:p>
    <w:p w:rsidR="000E1CD9" w:rsidRDefault="000E1CD9" w:rsidP="000E1CD9">
      <w:pPr>
        <w:pStyle w:val="Bezmezer"/>
        <w:ind w:left="1134"/>
      </w:pPr>
      <w:r>
        <w:t>-SvO2 – speciální katetry s čidlem na přímé měření SvO2 – kontinuální měření SvO a CO</w:t>
      </w:r>
    </w:p>
    <w:p w:rsidR="000E1CD9" w:rsidRDefault="000E1CD9" w:rsidP="000E1CD9">
      <w:pPr>
        <w:pStyle w:val="Bezmezer"/>
        <w:ind w:left="1134"/>
      </w:pPr>
      <w:r>
        <w:t>•</w:t>
      </w:r>
      <w:r w:rsidRPr="000E1CD9">
        <w:rPr>
          <w:u w:val="single"/>
        </w:rPr>
        <w:t xml:space="preserve">indikace </w:t>
      </w:r>
      <w:r>
        <w:t xml:space="preserve">: </w:t>
      </w:r>
    </w:p>
    <w:p w:rsidR="000E1CD9" w:rsidRDefault="000E1CD9" w:rsidP="000E1CD9">
      <w:pPr>
        <w:pStyle w:val="Bezmezer"/>
        <w:ind w:left="1134"/>
      </w:pPr>
      <w:r>
        <w:t>-závažná oběhová nestabilita</w:t>
      </w:r>
    </w:p>
    <w:p w:rsidR="000E1CD9" w:rsidRDefault="000E1CD9" w:rsidP="000E1CD9">
      <w:pPr>
        <w:pStyle w:val="Bezmezer"/>
        <w:ind w:left="1134"/>
      </w:pPr>
      <w:r>
        <w:t>-šokové stavy</w:t>
      </w:r>
    </w:p>
    <w:p w:rsidR="000E1CD9" w:rsidRDefault="000E1CD9" w:rsidP="000E1CD9">
      <w:pPr>
        <w:pStyle w:val="Bezmezer"/>
        <w:ind w:left="1134"/>
      </w:pPr>
      <w:r>
        <w:t>-srdeční selhávání</w:t>
      </w:r>
    </w:p>
    <w:p w:rsidR="000E1CD9" w:rsidRPr="000E1CD9" w:rsidRDefault="000E1CD9" w:rsidP="000E1CD9">
      <w:pPr>
        <w:pStyle w:val="Bezmezer"/>
        <w:ind w:left="1134"/>
      </w:pPr>
      <w:r w:rsidRPr="000E1CD9">
        <w:t>•</w:t>
      </w:r>
      <w:r w:rsidRPr="000E1CD9">
        <w:rPr>
          <w:u w:val="single"/>
        </w:rPr>
        <w:t>komplikace</w:t>
      </w:r>
      <w:r w:rsidRPr="000E1CD9">
        <w:t xml:space="preserve"> :</w:t>
      </w:r>
    </w:p>
    <w:p w:rsidR="000E1CD9" w:rsidRPr="000E1CD9" w:rsidRDefault="000E1CD9" w:rsidP="000E1CD9">
      <w:pPr>
        <w:pStyle w:val="Bezmezer"/>
        <w:ind w:left="1134"/>
      </w:pPr>
      <w:r w:rsidRPr="000E1CD9">
        <w:t>-při kanylaci - stejné jako u zavádění CVK</w:t>
      </w:r>
    </w:p>
    <w:p w:rsidR="000E1CD9" w:rsidRPr="000E1CD9" w:rsidRDefault="000E1CD9" w:rsidP="000E1CD9">
      <w:pPr>
        <w:pStyle w:val="Bezmezer"/>
        <w:ind w:left="1134"/>
      </w:pPr>
      <w:r w:rsidRPr="000E1CD9">
        <w:t>-při zavádění Swan Ganzova katetru : arytmie, poškození v. cava, srdečních chlopní, endokardu nebo plicnice, perforace srdečního svalu a tamponáda srdce, zatočení a zauzlení katetru, infekce – především u vícedenního zavedení, plicní infarkt, trombóza a embolie, vzduchová embolie</w:t>
      </w:r>
    </w:p>
    <w:p w:rsidR="008F5A4A" w:rsidRDefault="008F5A4A" w:rsidP="006F2B86">
      <w:pPr>
        <w:pStyle w:val="Bezmezer"/>
        <w:ind w:firstLine="567"/>
        <w:rPr>
          <w:u w:val="single"/>
        </w:rPr>
      </w:pPr>
      <w:r w:rsidRPr="000E1CD9">
        <w:t xml:space="preserve">- </w:t>
      </w:r>
      <w:r w:rsidRPr="000E1CD9">
        <w:rPr>
          <w:u w:val="single"/>
        </w:rPr>
        <w:t>měření srdečního výdeje</w:t>
      </w:r>
    </w:p>
    <w:p w:rsidR="000E1CD9" w:rsidRDefault="000E1CD9" w:rsidP="000E1CD9">
      <w:pPr>
        <w:pStyle w:val="Bezmezer"/>
        <w:rPr>
          <w:b/>
        </w:rPr>
      </w:pPr>
      <w:r>
        <w:t xml:space="preserve">• </w:t>
      </w:r>
      <w:r>
        <w:rPr>
          <w:b/>
        </w:rPr>
        <w:t>další metody hemodynamické monitorace</w:t>
      </w:r>
    </w:p>
    <w:p w:rsidR="000E1CD9" w:rsidRDefault="000E1CD9" w:rsidP="000E1CD9">
      <w:pPr>
        <w:pStyle w:val="Bezmezer"/>
        <w:ind w:left="567"/>
      </w:pPr>
      <w:r>
        <w:t>•</w:t>
      </w:r>
      <w:r w:rsidRPr="000E1CD9">
        <w:rPr>
          <w:u w:val="single"/>
        </w:rPr>
        <w:t>PiCCO</w:t>
      </w:r>
      <w:r>
        <w:t xml:space="preserve"> - analýza tepové křivky, transthorakální diluce (kalibrace diluční metoda)</w:t>
      </w:r>
    </w:p>
    <w:p w:rsidR="000E1CD9" w:rsidRDefault="000E1CD9" w:rsidP="000E1CD9">
      <w:pPr>
        <w:pStyle w:val="Bezmezer"/>
        <w:ind w:left="567"/>
      </w:pPr>
      <w:r>
        <w:t>•</w:t>
      </w:r>
      <w:r w:rsidRPr="000E1CD9">
        <w:rPr>
          <w:u w:val="single"/>
        </w:rPr>
        <w:t>LiDCO</w:t>
      </w:r>
      <w:r>
        <w:t xml:space="preserve"> - analýza tepové křivky (kalibrace diluční metoda)</w:t>
      </w:r>
    </w:p>
    <w:p w:rsidR="000E1CD9" w:rsidRDefault="000E1CD9" w:rsidP="000E1CD9">
      <w:pPr>
        <w:pStyle w:val="Bezmezer"/>
        <w:ind w:left="567"/>
      </w:pPr>
      <w:r>
        <w:t>•</w:t>
      </w:r>
      <w:r w:rsidRPr="000E1CD9">
        <w:rPr>
          <w:u w:val="single"/>
        </w:rPr>
        <w:t>Hemosonic</w:t>
      </w:r>
      <w:r>
        <w:t xml:space="preserve"> – ultrazvuk přes jícen, měří vypuzovanou krev v aortě</w:t>
      </w:r>
    </w:p>
    <w:p w:rsidR="000E1CD9" w:rsidRDefault="000E1CD9" w:rsidP="000E1CD9">
      <w:pPr>
        <w:pStyle w:val="Bezmezer"/>
        <w:ind w:left="567"/>
      </w:pPr>
      <w:r>
        <w:tab/>
        <w:t>- jen pro pacienti v bezvědomí nebo silné sedaci</w:t>
      </w:r>
    </w:p>
    <w:p w:rsidR="00436513" w:rsidRDefault="00436513" w:rsidP="00436513">
      <w:pPr>
        <w:pStyle w:val="Bezmezer"/>
      </w:pPr>
    </w:p>
    <w:p w:rsidR="00436513" w:rsidRDefault="00436513" w:rsidP="00436513">
      <w:pPr>
        <w:pStyle w:val="Bezmezer"/>
      </w:pPr>
      <w:r>
        <w:rPr>
          <w:b/>
        </w:rPr>
        <w:t>Aplikace hemodynamického monitoringu</w:t>
      </w:r>
    </w:p>
    <w:p w:rsidR="00436513" w:rsidRDefault="00436513" w:rsidP="00436513">
      <w:pPr>
        <w:pStyle w:val="Bezmezer"/>
        <w:rPr>
          <w:i/>
        </w:rPr>
      </w:pPr>
      <w:r>
        <w:rPr>
          <w:i/>
        </w:rPr>
        <w:t>„</w:t>
      </w:r>
      <w:r w:rsidRPr="00436513">
        <w:rPr>
          <w:i/>
        </w:rPr>
        <w:t>Sledovat hemodynamiku nemá význam, pokud nevím, jak data hodnotit a jak je použít“</w:t>
      </w:r>
    </w:p>
    <w:p w:rsidR="00985A2F" w:rsidRPr="00985A2F" w:rsidRDefault="00985A2F" w:rsidP="00985A2F">
      <w:pPr>
        <w:pStyle w:val="Bezmezer"/>
      </w:pPr>
      <w:r>
        <w:t xml:space="preserve">- </w:t>
      </w:r>
      <w:r w:rsidRPr="00985A2F">
        <w:t>Monitorace není léčebná metoda</w:t>
      </w:r>
    </w:p>
    <w:p w:rsidR="00985A2F" w:rsidRPr="00985A2F" w:rsidRDefault="00985A2F" w:rsidP="00985A2F">
      <w:pPr>
        <w:pStyle w:val="Bezmezer"/>
      </w:pPr>
      <w:r>
        <w:t xml:space="preserve">- </w:t>
      </w:r>
      <w:r w:rsidRPr="00985A2F">
        <w:t>Žádná metoda monitorace nemá sama o sobě</w:t>
      </w:r>
      <w:r>
        <w:t xml:space="preserve"> </w:t>
      </w:r>
      <w:r w:rsidRPr="00985A2F">
        <w:t>potenciál ovlivnit klinický výsledek, pouze za</w:t>
      </w:r>
      <w:r>
        <w:t xml:space="preserve"> </w:t>
      </w:r>
      <w:r w:rsidRPr="00985A2F">
        <w:t>předpokladu, je-li spojena s intervencí</w:t>
      </w:r>
    </w:p>
    <w:p w:rsidR="00436513" w:rsidRDefault="00436513" w:rsidP="00436513">
      <w:pPr>
        <w:pStyle w:val="Bezmezer"/>
      </w:pPr>
    </w:p>
    <w:p w:rsidR="006F2B86" w:rsidRDefault="006F2B86" w:rsidP="006F2B86">
      <w:pPr>
        <w:pStyle w:val="Bezmezer"/>
      </w:pPr>
      <w:r>
        <w:rPr>
          <w:b/>
        </w:rPr>
        <w:t>Klinické sledování pacienta</w:t>
      </w:r>
    </w:p>
    <w:p w:rsidR="006F2B86" w:rsidRDefault="006F2B86" w:rsidP="006F2B86">
      <w:pPr>
        <w:pStyle w:val="Bezmezer"/>
      </w:pPr>
      <w:r>
        <w:t>•barva a teplota pokožky</w:t>
      </w:r>
    </w:p>
    <w:p w:rsidR="006F2B86" w:rsidRDefault="006F2B86" w:rsidP="006F2B86">
      <w:pPr>
        <w:pStyle w:val="Bezmezer"/>
      </w:pPr>
      <w:r>
        <w:t>•periferní prokrvení</w:t>
      </w:r>
    </w:p>
    <w:p w:rsidR="006F2B86" w:rsidRDefault="006F2B86" w:rsidP="006F2B86">
      <w:pPr>
        <w:pStyle w:val="Bezmezer"/>
      </w:pPr>
      <w:r>
        <w:t>•kapilární návrat</w:t>
      </w:r>
    </w:p>
    <w:p w:rsidR="006F2B86" w:rsidRDefault="00606259" w:rsidP="006F2B86">
      <w:pPr>
        <w:pStyle w:val="Bezmezer"/>
      </w:pPr>
      <w:r>
        <w:rPr>
          <w:noProof/>
          <w:lang w:eastAsia="cs-CZ"/>
        </w:rPr>
        <w:drawing>
          <wp:anchor distT="0" distB="0" distL="114300" distR="114300" simplePos="0" relativeHeight="251669504" behindDoc="1" locked="0" layoutInCell="1" allowOverlap="1">
            <wp:simplePos x="0" y="0"/>
            <wp:positionH relativeFrom="column">
              <wp:posOffset>40005</wp:posOffset>
            </wp:positionH>
            <wp:positionV relativeFrom="paragraph">
              <wp:posOffset>227965</wp:posOffset>
            </wp:positionV>
            <wp:extent cx="2831465" cy="1903095"/>
            <wp:effectExtent l="0" t="0" r="6985" b="1905"/>
            <wp:wrapTight wrapText="bothSides">
              <wp:wrapPolygon edited="0">
                <wp:start x="0" y="0"/>
                <wp:lineTo x="0" y="21405"/>
                <wp:lineTo x="21508" y="21405"/>
                <wp:lineTo x="21508" y="0"/>
                <wp:lineTo x="0" y="0"/>
              </wp:wrapPolygon>
            </wp:wrapTight>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129" t="8892" r="59316" b="46219"/>
                    <a:stretch/>
                  </pic:blipFill>
                  <pic:spPr bwMode="auto">
                    <a:xfrm>
                      <a:off x="0" y="0"/>
                      <a:ext cx="2831465" cy="190309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noProof/>
          <w:lang w:eastAsia="cs-CZ"/>
        </w:rPr>
        <w:drawing>
          <wp:anchor distT="0" distB="0" distL="114300" distR="114300" simplePos="0" relativeHeight="251668480" behindDoc="1" locked="0" layoutInCell="1" allowOverlap="1">
            <wp:simplePos x="0" y="0"/>
            <wp:positionH relativeFrom="column">
              <wp:posOffset>2872105</wp:posOffset>
            </wp:positionH>
            <wp:positionV relativeFrom="paragraph">
              <wp:posOffset>224790</wp:posOffset>
            </wp:positionV>
            <wp:extent cx="2914650" cy="1908175"/>
            <wp:effectExtent l="0" t="0" r="0" b="0"/>
            <wp:wrapTight wrapText="bothSides">
              <wp:wrapPolygon edited="0">
                <wp:start x="0" y="0"/>
                <wp:lineTo x="0" y="21348"/>
                <wp:lineTo x="21459" y="21348"/>
                <wp:lineTo x="21459" y="0"/>
                <wp:lineTo x="0" y="0"/>
              </wp:wrapPolygon>
            </wp:wrapTight>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125" t="8890" r="60366" b="48606"/>
                    <a:stretch/>
                  </pic:blipFill>
                  <pic:spPr bwMode="auto">
                    <a:xfrm>
                      <a:off x="0" y="0"/>
                      <a:ext cx="2914650" cy="19081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6F2B86">
        <w:t>•tep</w:t>
      </w:r>
    </w:p>
    <w:p w:rsidR="0042232F" w:rsidRDefault="0042232F" w:rsidP="00056F12">
      <w:pPr>
        <w:pStyle w:val="Nadpis1"/>
        <w:ind w:left="567" w:hanging="567"/>
      </w:pPr>
      <w:bookmarkStart w:id="43" w:name="_Toc468526249"/>
      <w:r w:rsidRPr="00EB3BBF">
        <w:lastRenderedPageBreak/>
        <w:t>22a) Akutní intoxikace, obecné zásady léčby, eliminace noxy, antidota</w:t>
      </w:r>
      <w:bookmarkEnd w:id="43"/>
    </w:p>
    <w:p w:rsidR="00EE16B1" w:rsidRDefault="00EE16B1" w:rsidP="00EE16B1">
      <w:pPr>
        <w:rPr>
          <w:b/>
        </w:rPr>
      </w:pPr>
    </w:p>
    <w:p w:rsidR="00EE16B1" w:rsidRPr="00EE16B1" w:rsidRDefault="00EE16B1" w:rsidP="00EE16B1">
      <w:pPr>
        <w:rPr>
          <w:b/>
        </w:rPr>
      </w:pPr>
      <w:r>
        <w:rPr>
          <w:b/>
        </w:rPr>
        <w:t>Akutní intoxikace</w:t>
      </w:r>
    </w:p>
    <w:p w:rsidR="00EF4518" w:rsidRPr="00EE16B1" w:rsidRDefault="008F5BA4" w:rsidP="008F5BA4">
      <w:pPr>
        <w:numPr>
          <w:ilvl w:val="0"/>
          <w:numId w:val="13"/>
        </w:numPr>
        <w:rPr>
          <w:i/>
        </w:rPr>
      </w:pPr>
      <w:r w:rsidRPr="00EE16B1">
        <w:rPr>
          <w:bCs/>
          <w:i/>
        </w:rPr>
        <w:t>náhle vzniklá porucha zdraví, způsobená biologicky ativními látkami</w:t>
      </w:r>
    </w:p>
    <w:p w:rsidR="00EF4518" w:rsidRPr="00EE16B1" w:rsidRDefault="008F5BA4" w:rsidP="008F5BA4">
      <w:pPr>
        <w:numPr>
          <w:ilvl w:val="1"/>
          <w:numId w:val="13"/>
        </w:numPr>
      </w:pPr>
      <w:r w:rsidRPr="00EE16B1">
        <w:t>primárně toxickými pro organismus</w:t>
      </w:r>
    </w:p>
    <w:p w:rsidR="00EF4518" w:rsidRPr="00EE16B1" w:rsidRDefault="008F5BA4" w:rsidP="008F5BA4">
      <w:pPr>
        <w:numPr>
          <w:ilvl w:val="1"/>
          <w:numId w:val="13"/>
        </w:numPr>
      </w:pPr>
      <w:r w:rsidRPr="00EE16B1">
        <w:t>předávkováním léčebných event. diagnostických přípravků</w:t>
      </w:r>
    </w:p>
    <w:p w:rsidR="00EF4518" w:rsidRPr="00EE16B1" w:rsidRDefault="008F5BA4" w:rsidP="008F5BA4">
      <w:pPr>
        <w:numPr>
          <w:ilvl w:val="0"/>
          <w:numId w:val="13"/>
        </w:numPr>
        <w:rPr>
          <w:i/>
        </w:rPr>
      </w:pPr>
      <w:r w:rsidRPr="00EE16B1">
        <w:rPr>
          <w:bCs/>
          <w:i/>
        </w:rPr>
        <w:t>intoxikační trauma (nemoc z intoxikace)</w:t>
      </w:r>
    </w:p>
    <w:p w:rsidR="00EF4518" w:rsidRPr="00EE16B1" w:rsidRDefault="008F5BA4" w:rsidP="008F5BA4">
      <w:pPr>
        <w:numPr>
          <w:ilvl w:val="1"/>
          <w:numId w:val="13"/>
        </w:numPr>
      </w:pPr>
      <w:r w:rsidRPr="00EE16B1">
        <w:t>komplex příznaků – hypohydratace, šok, bezvědomí, aspirace, poziční trauma, myorenální sy....</w:t>
      </w:r>
    </w:p>
    <w:p w:rsidR="00EE16B1" w:rsidRDefault="008F5BA4" w:rsidP="008F5BA4">
      <w:pPr>
        <w:numPr>
          <w:ilvl w:val="1"/>
          <w:numId w:val="13"/>
        </w:numPr>
      </w:pPr>
      <w:r w:rsidRPr="00EE16B1">
        <w:t>závažnost koreluje s délkou intervalu od expozice noxe do poskytnutí odborné lékařské pomoci</w:t>
      </w:r>
    </w:p>
    <w:p w:rsidR="00EF4518" w:rsidRPr="00EE16B1" w:rsidRDefault="008F5BA4" w:rsidP="008F5BA4">
      <w:pPr>
        <w:numPr>
          <w:ilvl w:val="0"/>
          <w:numId w:val="13"/>
        </w:numPr>
      </w:pPr>
      <w:r w:rsidRPr="00EE16B1">
        <w:rPr>
          <w:bCs/>
        </w:rPr>
        <w:t>nejčastější příčina netraumatických komat v dospělém věku</w:t>
      </w:r>
    </w:p>
    <w:p w:rsidR="00EF4518" w:rsidRPr="00EE16B1" w:rsidRDefault="008F5BA4" w:rsidP="008F5BA4">
      <w:pPr>
        <w:numPr>
          <w:ilvl w:val="0"/>
          <w:numId w:val="13"/>
        </w:numPr>
      </w:pPr>
      <w:r w:rsidRPr="00EE16B1">
        <w:rPr>
          <w:bCs/>
        </w:rPr>
        <w:t>15% nasazení vozů záchranné služby</w:t>
      </w:r>
    </w:p>
    <w:p w:rsidR="00EF4518" w:rsidRPr="00EE16B1" w:rsidRDefault="008F5BA4" w:rsidP="008F5BA4">
      <w:pPr>
        <w:numPr>
          <w:ilvl w:val="0"/>
          <w:numId w:val="13"/>
        </w:numPr>
      </w:pPr>
      <w:r w:rsidRPr="00EE16B1">
        <w:rPr>
          <w:bCs/>
        </w:rPr>
        <w:t>nemocniční úmrtnost menší než 1%</w:t>
      </w:r>
      <w:r w:rsidRPr="00EE16B1">
        <w:t xml:space="preserve"> (trvalé následky jsou časté)</w:t>
      </w:r>
    </w:p>
    <w:p w:rsidR="00EF4518" w:rsidRPr="00EE16B1" w:rsidRDefault="008F5BA4" w:rsidP="008F5BA4">
      <w:pPr>
        <w:numPr>
          <w:ilvl w:val="0"/>
          <w:numId w:val="13"/>
        </w:numPr>
      </w:pPr>
      <w:r w:rsidRPr="00EE16B1">
        <w:rPr>
          <w:bCs/>
        </w:rPr>
        <w:t>náhodné otravy 15 %</w:t>
      </w:r>
    </w:p>
    <w:p w:rsidR="00EF4518" w:rsidRPr="00EE16B1" w:rsidRDefault="008F5BA4" w:rsidP="008F5BA4">
      <w:pPr>
        <w:numPr>
          <w:ilvl w:val="1"/>
          <w:numId w:val="13"/>
        </w:numPr>
      </w:pPr>
      <w:r w:rsidRPr="00EE16B1">
        <w:t>profesionální akutní otravy – průmysl, zemědělství</w:t>
      </w:r>
    </w:p>
    <w:p w:rsidR="00EF4518" w:rsidRPr="00EE16B1" w:rsidRDefault="008F5BA4" w:rsidP="008F5BA4">
      <w:pPr>
        <w:numPr>
          <w:ilvl w:val="1"/>
          <w:numId w:val="13"/>
        </w:numPr>
      </w:pPr>
      <w:r w:rsidRPr="00EE16B1">
        <w:t>ostatní – hl. otravy dětí od 1 do 5 let věku</w:t>
      </w:r>
    </w:p>
    <w:p w:rsidR="00EF4518" w:rsidRPr="00EE16B1" w:rsidRDefault="008F5BA4" w:rsidP="008F5BA4">
      <w:pPr>
        <w:numPr>
          <w:ilvl w:val="0"/>
          <w:numId w:val="13"/>
        </w:numPr>
      </w:pPr>
      <w:r w:rsidRPr="00EE16B1">
        <w:rPr>
          <w:bCs/>
        </w:rPr>
        <w:t>záměrné otravy 85 %</w:t>
      </w:r>
    </w:p>
    <w:p w:rsidR="00EF4518" w:rsidRDefault="008F5BA4" w:rsidP="008F5BA4">
      <w:pPr>
        <w:numPr>
          <w:ilvl w:val="1"/>
          <w:numId w:val="13"/>
        </w:numPr>
      </w:pPr>
      <w:r w:rsidRPr="00EE16B1">
        <w:t>většina otrav v dospělosti, nejčastěji demonstračního charakteru</w:t>
      </w:r>
    </w:p>
    <w:p w:rsidR="00EE16B1" w:rsidRDefault="00EE16B1" w:rsidP="00EE16B1"/>
    <w:p w:rsidR="00EE16B1" w:rsidRDefault="00EE16B1" w:rsidP="00EE16B1">
      <w:r>
        <w:rPr>
          <w:u w:val="single"/>
        </w:rPr>
        <w:t>Vstup noxy do organismu</w:t>
      </w:r>
      <w:r>
        <w:t>: enterální, inhalační, kůží nebo sliznicemi, parenterální, kombinovaný</w:t>
      </w:r>
    </w:p>
    <w:p w:rsidR="00EE16B1" w:rsidRDefault="00EE16B1" w:rsidP="00EE16B1"/>
    <w:p w:rsidR="00EE16B1" w:rsidRDefault="00EE16B1" w:rsidP="00EE16B1">
      <w:r>
        <w:rPr>
          <w:u w:val="single"/>
        </w:rPr>
        <w:t>Nejčastější skupiny toxických látek</w:t>
      </w:r>
      <w:r>
        <w:t>:</w:t>
      </w:r>
    </w:p>
    <w:p w:rsidR="00EF4518" w:rsidRPr="00EE16B1" w:rsidRDefault="008F5BA4" w:rsidP="008F5BA4">
      <w:pPr>
        <w:numPr>
          <w:ilvl w:val="0"/>
          <w:numId w:val="14"/>
        </w:numPr>
      </w:pPr>
      <w:r w:rsidRPr="00EE16B1">
        <w:rPr>
          <w:bCs/>
        </w:rPr>
        <w:t>léky 50%</w:t>
      </w:r>
    </w:p>
    <w:p w:rsidR="00EF4518" w:rsidRPr="00EE16B1" w:rsidRDefault="008F5BA4" w:rsidP="008F5BA4">
      <w:pPr>
        <w:numPr>
          <w:ilvl w:val="1"/>
          <w:numId w:val="14"/>
        </w:numPr>
      </w:pPr>
      <w:r w:rsidRPr="00EE16B1">
        <w:t>psychofarmaka – neuroleptika, antidepresiva, hypnotika</w:t>
      </w:r>
    </w:p>
    <w:p w:rsidR="00EF4518" w:rsidRPr="00EE16B1" w:rsidRDefault="008F5BA4" w:rsidP="008F5BA4">
      <w:pPr>
        <w:numPr>
          <w:ilvl w:val="1"/>
          <w:numId w:val="14"/>
        </w:numPr>
      </w:pPr>
      <w:r w:rsidRPr="00EE16B1">
        <w:t>analgetika - antipyretika, morfinového typu</w:t>
      </w:r>
    </w:p>
    <w:p w:rsidR="00EF4518" w:rsidRPr="00EE16B1" w:rsidRDefault="008F5BA4" w:rsidP="008F5BA4">
      <w:pPr>
        <w:numPr>
          <w:ilvl w:val="1"/>
          <w:numId w:val="14"/>
        </w:numPr>
      </w:pPr>
      <w:r w:rsidRPr="00EE16B1">
        <w:t>kardiomedikamenty – kardiotonika, antiarytmika, AHT</w:t>
      </w:r>
    </w:p>
    <w:p w:rsidR="00EF4518" w:rsidRPr="00EE16B1" w:rsidRDefault="008F5BA4" w:rsidP="008F5BA4">
      <w:pPr>
        <w:numPr>
          <w:ilvl w:val="0"/>
          <w:numId w:val="14"/>
        </w:numPr>
      </w:pPr>
      <w:r w:rsidRPr="00EE16B1">
        <w:rPr>
          <w:bCs/>
        </w:rPr>
        <w:t xml:space="preserve">chemické látky 35% </w:t>
      </w:r>
    </w:p>
    <w:p w:rsidR="00EF4518" w:rsidRPr="00EE16B1" w:rsidRDefault="008F5BA4" w:rsidP="008F5BA4">
      <w:pPr>
        <w:numPr>
          <w:ilvl w:val="1"/>
          <w:numId w:val="14"/>
        </w:numPr>
      </w:pPr>
      <w:r w:rsidRPr="00EE16B1">
        <w:t xml:space="preserve">CO, kyanovodík, org. rozpouštědla, etylenglykol, organofosfáty </w:t>
      </w:r>
    </w:p>
    <w:p w:rsidR="00EF4518" w:rsidRPr="00EE16B1" w:rsidRDefault="008F5BA4" w:rsidP="008F5BA4">
      <w:pPr>
        <w:numPr>
          <w:ilvl w:val="0"/>
          <w:numId w:val="14"/>
        </w:numPr>
      </w:pPr>
      <w:r w:rsidRPr="00EE16B1">
        <w:rPr>
          <w:bCs/>
        </w:rPr>
        <w:t>ostatní 15%</w:t>
      </w:r>
    </w:p>
    <w:p w:rsidR="00EF4518" w:rsidRPr="00EE16B1" w:rsidRDefault="008F5BA4" w:rsidP="008F5BA4">
      <w:pPr>
        <w:numPr>
          <w:ilvl w:val="1"/>
          <w:numId w:val="14"/>
        </w:numPr>
      </w:pPr>
      <w:r w:rsidRPr="00EE16B1">
        <w:t xml:space="preserve">potraviny, houby, rostliny, drogy, hadi </w:t>
      </w:r>
    </w:p>
    <w:p w:rsidR="00EE16B1" w:rsidRDefault="00EE16B1" w:rsidP="00EE16B1"/>
    <w:p w:rsidR="00EE16B1" w:rsidRDefault="00EE16B1" w:rsidP="00EE16B1">
      <w:r>
        <w:rPr>
          <w:u w:val="single"/>
        </w:rPr>
        <w:t>Klinický obraz</w:t>
      </w:r>
      <w:r>
        <w:t>:</w:t>
      </w:r>
    </w:p>
    <w:p w:rsidR="00EF4518" w:rsidRPr="00EE16B1" w:rsidRDefault="008F5BA4" w:rsidP="008F5BA4">
      <w:pPr>
        <w:numPr>
          <w:ilvl w:val="0"/>
          <w:numId w:val="15"/>
        </w:numPr>
      </w:pPr>
      <w:r w:rsidRPr="00EE16B1">
        <w:rPr>
          <w:bCs/>
        </w:rPr>
        <w:t>patofyziologie</w:t>
      </w:r>
      <w:r w:rsidRPr="00EE16B1">
        <w:t xml:space="preserve"> dějů při poškození organismu toxickou látkou se rozvíjí ve dvou úrovních, které se navzájem prolínají a potencují</w:t>
      </w:r>
    </w:p>
    <w:p w:rsidR="00EF4518" w:rsidRPr="00EE16B1" w:rsidRDefault="008F5BA4" w:rsidP="008F5BA4">
      <w:pPr>
        <w:numPr>
          <w:ilvl w:val="1"/>
          <w:numId w:val="15"/>
        </w:numPr>
      </w:pPr>
      <w:r w:rsidRPr="00EE16B1">
        <w:t>přímé poškození tkání a orgánů</w:t>
      </w:r>
    </w:p>
    <w:p w:rsidR="00EF4518" w:rsidRPr="00EE16B1" w:rsidRDefault="008F5BA4" w:rsidP="008F5BA4">
      <w:pPr>
        <w:numPr>
          <w:ilvl w:val="1"/>
          <w:numId w:val="15"/>
        </w:numPr>
      </w:pPr>
      <w:r w:rsidRPr="00EE16B1">
        <w:t>aleterace funkcí orgánů a systémů navozujících sekundární poruchy fyziologických funkcí</w:t>
      </w:r>
    </w:p>
    <w:p w:rsidR="00EF4518" w:rsidRPr="00EE16B1" w:rsidRDefault="008F5BA4" w:rsidP="008F5BA4">
      <w:pPr>
        <w:numPr>
          <w:ilvl w:val="0"/>
          <w:numId w:val="15"/>
        </w:numPr>
      </w:pPr>
      <w:r w:rsidRPr="00EE16B1">
        <w:rPr>
          <w:bCs/>
        </w:rPr>
        <w:t>příznaky</w:t>
      </w:r>
      <w:r w:rsidRPr="00EE16B1">
        <w:t xml:space="preserve"> jsou nespecifické, klinický obraz různorodý, odvíjí se od druhu toxické látky</w:t>
      </w:r>
    </w:p>
    <w:p w:rsidR="00EF4518" w:rsidRPr="00EE16B1" w:rsidRDefault="008F5BA4" w:rsidP="008F5BA4">
      <w:pPr>
        <w:numPr>
          <w:ilvl w:val="0"/>
          <w:numId w:val="15"/>
        </w:numPr>
      </w:pPr>
      <w:r w:rsidRPr="00EE16B1">
        <w:rPr>
          <w:bCs/>
          <w:i/>
          <w:iCs/>
        </w:rPr>
        <w:t>ke každému stavu, u něhož je podezření na akutní otravu, přistupujeme jako k život ohrožujícímu</w:t>
      </w:r>
    </w:p>
    <w:p w:rsidR="00EE16B1" w:rsidRDefault="00EE16B1" w:rsidP="00EE16B1">
      <w:pPr>
        <w:rPr>
          <w:bCs/>
          <w:iCs/>
        </w:rPr>
      </w:pPr>
      <w:r>
        <w:rPr>
          <w:bCs/>
          <w:iCs/>
          <w:u w:val="single"/>
        </w:rPr>
        <w:t>Orgánové projevy</w:t>
      </w:r>
      <w:r>
        <w:rPr>
          <w:bCs/>
          <w:iCs/>
        </w:rPr>
        <w:t>:</w:t>
      </w:r>
    </w:p>
    <w:p w:rsidR="00EF4518" w:rsidRPr="00EE16B1" w:rsidRDefault="008F5BA4" w:rsidP="008F5BA4">
      <w:pPr>
        <w:numPr>
          <w:ilvl w:val="0"/>
          <w:numId w:val="16"/>
        </w:numPr>
      </w:pPr>
      <w:r w:rsidRPr="00EE16B1">
        <w:rPr>
          <w:bCs/>
        </w:rPr>
        <w:t>neurologické</w:t>
      </w:r>
    </w:p>
    <w:p w:rsidR="00EF4518" w:rsidRPr="00EE16B1" w:rsidRDefault="008F5BA4" w:rsidP="008F5BA4">
      <w:pPr>
        <w:numPr>
          <w:ilvl w:val="1"/>
          <w:numId w:val="16"/>
        </w:numPr>
      </w:pPr>
      <w:r w:rsidRPr="00EE16B1">
        <w:t>poruchy vědomí – kvantitativní (GCS), kavalitativní (chování)</w:t>
      </w:r>
    </w:p>
    <w:p w:rsidR="00EF4518" w:rsidRPr="00EE16B1" w:rsidRDefault="008F5BA4" w:rsidP="008F5BA4">
      <w:pPr>
        <w:numPr>
          <w:ilvl w:val="1"/>
          <w:numId w:val="16"/>
        </w:numPr>
      </w:pPr>
      <w:r w:rsidRPr="00EE16B1">
        <w:t>zornice – miosa, mydriasa</w:t>
      </w:r>
    </w:p>
    <w:p w:rsidR="00EF4518" w:rsidRPr="00EE16B1" w:rsidRDefault="008F5BA4" w:rsidP="008F5BA4">
      <w:pPr>
        <w:numPr>
          <w:ilvl w:val="1"/>
          <w:numId w:val="16"/>
        </w:numPr>
      </w:pPr>
      <w:r w:rsidRPr="00EE16B1">
        <w:t>svalový tonus – křeče, obrny</w:t>
      </w:r>
    </w:p>
    <w:p w:rsidR="00EF4518" w:rsidRPr="00EE16B1" w:rsidRDefault="008F5BA4" w:rsidP="008F5BA4">
      <w:pPr>
        <w:numPr>
          <w:ilvl w:val="0"/>
          <w:numId w:val="16"/>
        </w:numPr>
      </w:pPr>
      <w:r w:rsidRPr="00EE16B1">
        <w:rPr>
          <w:bCs/>
        </w:rPr>
        <w:t>oběhové</w:t>
      </w:r>
      <w:r w:rsidRPr="00EE16B1">
        <w:t xml:space="preserve"> (arytmie, hypotenze)</w:t>
      </w:r>
    </w:p>
    <w:p w:rsidR="00EF4518" w:rsidRPr="00EE16B1" w:rsidRDefault="008F5BA4" w:rsidP="008F5BA4">
      <w:pPr>
        <w:numPr>
          <w:ilvl w:val="0"/>
          <w:numId w:val="16"/>
        </w:numPr>
      </w:pPr>
      <w:r w:rsidRPr="00EE16B1">
        <w:rPr>
          <w:bCs/>
        </w:rPr>
        <w:t>respirační</w:t>
      </w:r>
      <w:r w:rsidRPr="00EE16B1">
        <w:t xml:space="preserve"> (útlum dýchání vers. tachypnoe, bronchospasmus, neprůchodnost DC)</w:t>
      </w:r>
    </w:p>
    <w:p w:rsidR="00EF4518" w:rsidRPr="00EE16B1" w:rsidRDefault="008F5BA4" w:rsidP="008F5BA4">
      <w:pPr>
        <w:numPr>
          <w:ilvl w:val="0"/>
          <w:numId w:val="16"/>
        </w:numPr>
      </w:pPr>
      <w:r w:rsidRPr="00EE16B1">
        <w:rPr>
          <w:bCs/>
        </w:rPr>
        <w:t>gastrointestinální</w:t>
      </w:r>
      <w:r w:rsidRPr="00EE16B1">
        <w:t xml:space="preserve"> (nevolnost, zvracení)</w:t>
      </w:r>
    </w:p>
    <w:p w:rsidR="00EF4518" w:rsidRPr="00EE16B1" w:rsidRDefault="008F5BA4" w:rsidP="008F5BA4">
      <w:pPr>
        <w:numPr>
          <w:ilvl w:val="0"/>
          <w:numId w:val="16"/>
        </w:numPr>
      </w:pPr>
      <w:r w:rsidRPr="00EE16B1">
        <w:rPr>
          <w:bCs/>
        </w:rPr>
        <w:t xml:space="preserve">metabolické </w:t>
      </w:r>
      <w:r w:rsidRPr="00EE16B1">
        <w:t>(hepatorenální postižení, hypoxie, acidóza)</w:t>
      </w:r>
    </w:p>
    <w:p w:rsidR="00EF4518" w:rsidRPr="00EE16B1" w:rsidRDefault="008F5BA4" w:rsidP="008F5BA4">
      <w:pPr>
        <w:numPr>
          <w:ilvl w:val="0"/>
          <w:numId w:val="16"/>
        </w:numPr>
      </w:pPr>
      <w:r w:rsidRPr="00EE16B1">
        <w:rPr>
          <w:bCs/>
        </w:rPr>
        <w:t xml:space="preserve">ostatní </w:t>
      </w:r>
      <w:r w:rsidRPr="00EE16B1">
        <w:t>(kožní kolorit, tělesná teplota, zápach dechů...)</w:t>
      </w:r>
    </w:p>
    <w:p w:rsidR="00EE16B1" w:rsidRDefault="00EE16B1" w:rsidP="00EE16B1"/>
    <w:p w:rsidR="00EE16B1" w:rsidRPr="00EE16B1" w:rsidRDefault="00EE16B1" w:rsidP="00EE16B1">
      <w:r>
        <w:rPr>
          <w:b/>
        </w:rPr>
        <w:t>Toxidrom</w:t>
      </w:r>
      <w:r>
        <w:t xml:space="preserve"> = komplex symptomů specifických pro skupinu látek/léků</w:t>
      </w:r>
    </w:p>
    <w:p w:rsidR="00EE16B1" w:rsidRPr="00EE16B1" w:rsidRDefault="00917134" w:rsidP="00917134">
      <w:pPr>
        <w:ind w:firstLine="708"/>
      </w:pPr>
      <w:r w:rsidRPr="00917134">
        <w:rPr>
          <w:noProof/>
          <w:lang w:eastAsia="cs-CZ"/>
        </w:rPr>
        <w:lastRenderedPageBreak/>
        <w:drawing>
          <wp:anchor distT="0" distB="0" distL="114300" distR="114300" simplePos="0" relativeHeight="251677696" behindDoc="1" locked="0" layoutInCell="1" allowOverlap="1">
            <wp:simplePos x="0" y="0"/>
            <wp:positionH relativeFrom="column">
              <wp:posOffset>347980</wp:posOffset>
            </wp:positionH>
            <wp:positionV relativeFrom="paragraph">
              <wp:posOffset>-87630</wp:posOffset>
            </wp:positionV>
            <wp:extent cx="4762500" cy="3114675"/>
            <wp:effectExtent l="19050" t="0" r="0" b="0"/>
            <wp:wrapTight wrapText="bothSides">
              <wp:wrapPolygon edited="0">
                <wp:start x="-86" y="0"/>
                <wp:lineTo x="-86" y="21534"/>
                <wp:lineTo x="21600" y="21534"/>
                <wp:lineTo x="21600" y="0"/>
                <wp:lineTo x="-86" y="0"/>
              </wp:wrapPolygon>
            </wp:wrapTight>
            <wp:docPr id="20" name="obrázek 3" descr="toxidromes2"/>
            <wp:cNvGraphicFramePr/>
            <a:graphic xmlns:a="http://schemas.openxmlformats.org/drawingml/2006/main">
              <a:graphicData uri="http://schemas.openxmlformats.org/drawingml/2006/picture">
                <pic:pic xmlns:pic="http://schemas.openxmlformats.org/drawingml/2006/picture">
                  <pic:nvPicPr>
                    <pic:cNvPr id="44037" name="Picture 5" descr="toxidromes2"/>
                    <pic:cNvPicPr>
                      <a:picLocks noChangeAspect="1" noChangeArrowheads="1"/>
                    </pic:cNvPicPr>
                  </pic:nvPicPr>
                  <pic:blipFill>
                    <a:blip r:embed="rId37" cstate="print"/>
                    <a:srcRect/>
                    <a:stretch>
                      <a:fillRect/>
                    </a:stretch>
                  </pic:blipFill>
                  <pic:spPr bwMode="auto">
                    <a:xfrm>
                      <a:off x="0" y="0"/>
                      <a:ext cx="4762500" cy="3114675"/>
                    </a:xfrm>
                    <a:prstGeom prst="rect">
                      <a:avLst/>
                    </a:prstGeom>
                    <a:noFill/>
                  </pic:spPr>
                </pic:pic>
              </a:graphicData>
            </a:graphic>
          </wp:anchor>
        </w:drawing>
      </w:r>
    </w:p>
    <w:p w:rsidR="00EE16B1" w:rsidRPr="00EE16B1" w:rsidRDefault="00EE16B1" w:rsidP="00EE16B1"/>
    <w:p w:rsidR="00EB3BBF" w:rsidRDefault="00EB3BBF" w:rsidP="00EB3BBF"/>
    <w:p w:rsidR="00EB3BBF" w:rsidRPr="00EB3BBF" w:rsidRDefault="00EB3BBF" w:rsidP="00EB3BBF"/>
    <w:p w:rsidR="00056F12" w:rsidRDefault="00056F12" w:rsidP="00056F12">
      <w:pPr>
        <w:rPr>
          <w:color w:val="FF0000"/>
        </w:rPr>
      </w:pPr>
    </w:p>
    <w:p w:rsidR="00917134" w:rsidRDefault="00917134" w:rsidP="00056F12">
      <w:pPr>
        <w:rPr>
          <w:color w:val="FF0000"/>
        </w:rPr>
      </w:pPr>
    </w:p>
    <w:p w:rsidR="00917134" w:rsidRDefault="00917134" w:rsidP="00056F12">
      <w:pPr>
        <w:rPr>
          <w:color w:val="FF0000"/>
        </w:rPr>
      </w:pPr>
    </w:p>
    <w:p w:rsidR="00917134" w:rsidRDefault="00917134" w:rsidP="00056F12">
      <w:pPr>
        <w:rPr>
          <w:color w:val="FF0000"/>
        </w:rPr>
      </w:pPr>
    </w:p>
    <w:p w:rsidR="00917134" w:rsidRDefault="00917134" w:rsidP="00056F12">
      <w:pPr>
        <w:rPr>
          <w:color w:val="FF0000"/>
        </w:rPr>
      </w:pPr>
    </w:p>
    <w:p w:rsidR="00917134" w:rsidRDefault="00917134" w:rsidP="00056F12">
      <w:pPr>
        <w:rPr>
          <w:color w:val="FF0000"/>
        </w:rPr>
      </w:pPr>
    </w:p>
    <w:p w:rsidR="00917134" w:rsidRDefault="00917134" w:rsidP="00056F12">
      <w:pPr>
        <w:rPr>
          <w:color w:val="FF0000"/>
        </w:rPr>
      </w:pPr>
    </w:p>
    <w:p w:rsidR="00917134" w:rsidRDefault="00917134" w:rsidP="00056F12">
      <w:pPr>
        <w:rPr>
          <w:color w:val="FF0000"/>
        </w:rPr>
      </w:pPr>
    </w:p>
    <w:p w:rsidR="00917134" w:rsidRDefault="00917134" w:rsidP="00056F12">
      <w:pPr>
        <w:rPr>
          <w:color w:val="FF0000"/>
        </w:rPr>
      </w:pPr>
    </w:p>
    <w:p w:rsidR="00917134" w:rsidRDefault="00917134" w:rsidP="00056F12">
      <w:pPr>
        <w:rPr>
          <w:color w:val="FF0000"/>
        </w:rPr>
      </w:pPr>
    </w:p>
    <w:p w:rsidR="00917134" w:rsidRDefault="00917134" w:rsidP="00056F12">
      <w:pPr>
        <w:rPr>
          <w:color w:val="FF0000"/>
        </w:rPr>
      </w:pPr>
    </w:p>
    <w:p w:rsidR="00E66472" w:rsidRDefault="00E66472" w:rsidP="00056F12">
      <w:pPr>
        <w:rPr>
          <w:color w:val="FF0000"/>
        </w:rPr>
      </w:pPr>
    </w:p>
    <w:p w:rsidR="00E66472" w:rsidRDefault="00E66472" w:rsidP="00056F12">
      <w:pPr>
        <w:rPr>
          <w:color w:val="FF0000"/>
        </w:rPr>
      </w:pPr>
    </w:p>
    <w:p w:rsidR="00917134" w:rsidRDefault="00917134" w:rsidP="00056F12">
      <w:pPr>
        <w:rPr>
          <w:color w:val="FF0000"/>
        </w:rPr>
      </w:pPr>
    </w:p>
    <w:p w:rsidR="00917134" w:rsidRDefault="00917134" w:rsidP="00056F12">
      <w:pPr>
        <w:rPr>
          <w:color w:val="FF0000"/>
        </w:rPr>
      </w:pPr>
    </w:p>
    <w:p w:rsidR="00917134" w:rsidRDefault="00917134" w:rsidP="00056F12">
      <w:pPr>
        <w:rPr>
          <w:color w:val="FF0000"/>
        </w:rPr>
      </w:pPr>
    </w:p>
    <w:p w:rsidR="00917134" w:rsidRDefault="00917134" w:rsidP="00056F12">
      <w:pPr>
        <w:rPr>
          <w:color w:val="FF0000"/>
        </w:rPr>
      </w:pPr>
    </w:p>
    <w:p w:rsidR="00917134" w:rsidRDefault="00917134" w:rsidP="00056F12">
      <w:r>
        <w:rPr>
          <w:u w:val="single"/>
        </w:rPr>
        <w:t>První pomoc</w:t>
      </w:r>
      <w:r>
        <w:t>:</w:t>
      </w:r>
    </w:p>
    <w:p w:rsidR="00917134" w:rsidRDefault="00917134" w:rsidP="00056F12">
      <w:r>
        <w:t xml:space="preserve">a) </w:t>
      </w:r>
      <w:r>
        <w:rPr>
          <w:i/>
        </w:rPr>
        <w:t>zajištění postiženého v terénu</w:t>
      </w:r>
    </w:p>
    <w:p w:rsidR="00EF4518" w:rsidRPr="00917134" w:rsidRDefault="008F5BA4" w:rsidP="008F5BA4">
      <w:pPr>
        <w:numPr>
          <w:ilvl w:val="0"/>
          <w:numId w:val="17"/>
        </w:numPr>
      </w:pPr>
      <w:r w:rsidRPr="00917134">
        <w:rPr>
          <w:bCs/>
        </w:rPr>
        <w:t>vlastní bezpečnost</w:t>
      </w:r>
    </w:p>
    <w:p w:rsidR="00EF4518" w:rsidRPr="00917134" w:rsidRDefault="008F5BA4" w:rsidP="008F5BA4">
      <w:pPr>
        <w:numPr>
          <w:ilvl w:val="0"/>
          <w:numId w:val="17"/>
        </w:numPr>
      </w:pPr>
      <w:r w:rsidRPr="00917134">
        <w:rPr>
          <w:bCs/>
        </w:rPr>
        <w:t>zabránění další expozici</w:t>
      </w:r>
      <w:r w:rsidRPr="00917134">
        <w:t xml:space="preserve"> toxické látce dostupnými </w:t>
      </w:r>
    </w:p>
    <w:p w:rsidR="00EF4518" w:rsidRPr="00917134" w:rsidRDefault="008F5BA4" w:rsidP="008F5BA4">
      <w:pPr>
        <w:numPr>
          <w:ilvl w:val="0"/>
          <w:numId w:val="17"/>
        </w:numPr>
      </w:pPr>
      <w:r w:rsidRPr="00917134">
        <w:rPr>
          <w:bCs/>
        </w:rPr>
        <w:t>ABC</w:t>
      </w:r>
    </w:p>
    <w:p w:rsidR="00EF4518" w:rsidRPr="00917134" w:rsidRDefault="008F5BA4" w:rsidP="008F5BA4">
      <w:pPr>
        <w:numPr>
          <w:ilvl w:val="0"/>
          <w:numId w:val="17"/>
        </w:numPr>
      </w:pPr>
      <w:r w:rsidRPr="00917134">
        <w:rPr>
          <w:bCs/>
        </w:rPr>
        <w:t>získání informací</w:t>
      </w:r>
      <w:r w:rsidRPr="00917134">
        <w:t xml:space="preserve"> od pacienta, příbuzných, svědků</w:t>
      </w:r>
    </w:p>
    <w:p w:rsidR="00EF4518" w:rsidRPr="00917134" w:rsidRDefault="008F5BA4" w:rsidP="008F5BA4">
      <w:pPr>
        <w:numPr>
          <w:ilvl w:val="0"/>
          <w:numId w:val="17"/>
        </w:numPr>
      </w:pPr>
      <w:r w:rsidRPr="00917134">
        <w:rPr>
          <w:bCs/>
        </w:rPr>
        <w:t>zajištění lékovek</w:t>
      </w:r>
      <w:r w:rsidRPr="00917134">
        <w:t>, obalů léků, biologického materiálu</w:t>
      </w:r>
    </w:p>
    <w:p w:rsidR="00EF4518" w:rsidRPr="00917134" w:rsidRDefault="008F5BA4" w:rsidP="008F5BA4">
      <w:pPr>
        <w:numPr>
          <w:ilvl w:val="0"/>
          <w:numId w:val="17"/>
        </w:numPr>
      </w:pPr>
      <w:r w:rsidRPr="00917134">
        <w:rPr>
          <w:bCs/>
        </w:rPr>
        <w:t>žilní vstup, krystaloidy, symptomatická terapie</w:t>
      </w:r>
    </w:p>
    <w:p w:rsidR="00EF4518" w:rsidRPr="00917134" w:rsidRDefault="008F5BA4" w:rsidP="008F5BA4">
      <w:pPr>
        <w:numPr>
          <w:ilvl w:val="0"/>
          <w:numId w:val="17"/>
        </w:numPr>
      </w:pPr>
      <w:r w:rsidRPr="00917134">
        <w:rPr>
          <w:bCs/>
        </w:rPr>
        <w:t>zvracení</w:t>
      </w:r>
      <w:r w:rsidRPr="00917134">
        <w:t xml:space="preserve">  jen u spolupracujících (voda + sůl)</w:t>
      </w:r>
    </w:p>
    <w:p w:rsidR="00917134" w:rsidRPr="00917134" w:rsidRDefault="008F5BA4" w:rsidP="008F5BA4">
      <w:pPr>
        <w:numPr>
          <w:ilvl w:val="0"/>
          <w:numId w:val="17"/>
        </w:numPr>
      </w:pPr>
      <w:r w:rsidRPr="00917134">
        <w:rPr>
          <w:bCs/>
        </w:rPr>
        <w:t>antitoda</w:t>
      </w:r>
      <w:r w:rsidRPr="00917134">
        <w:t xml:space="preserve">  výběrově z diagnostických důvodů,</w:t>
      </w:r>
      <w:r w:rsidR="00917134" w:rsidRPr="00917134">
        <w:t xml:space="preserve"> terapeuticky pouze ve speciálních případech (etylenglykol)</w:t>
      </w:r>
    </w:p>
    <w:p w:rsidR="00EF4518" w:rsidRPr="00917134" w:rsidRDefault="008F5BA4" w:rsidP="008F5BA4">
      <w:pPr>
        <w:numPr>
          <w:ilvl w:val="0"/>
          <w:numId w:val="18"/>
        </w:numPr>
      </w:pPr>
      <w:r w:rsidRPr="00917134">
        <w:rPr>
          <w:bCs/>
        </w:rPr>
        <w:t>hospitalizace</w:t>
      </w:r>
      <w:r w:rsidRPr="00917134">
        <w:t xml:space="preserve"> vždy, cílený transport (JIP, ARO)</w:t>
      </w:r>
    </w:p>
    <w:p w:rsidR="00917134" w:rsidRPr="00917134" w:rsidRDefault="00917134" w:rsidP="00056F12">
      <w:r w:rsidRPr="00917134">
        <w:t xml:space="preserve">b) </w:t>
      </w:r>
      <w:r w:rsidRPr="00917134">
        <w:rPr>
          <w:i/>
        </w:rPr>
        <w:t>indikační kritéria pro přijetí na JIP/ARO</w:t>
      </w:r>
    </w:p>
    <w:p w:rsidR="00EF4518" w:rsidRPr="00917134" w:rsidRDefault="008F5BA4" w:rsidP="008F5BA4">
      <w:pPr>
        <w:numPr>
          <w:ilvl w:val="0"/>
          <w:numId w:val="19"/>
        </w:numPr>
      </w:pPr>
      <w:r w:rsidRPr="00917134">
        <w:rPr>
          <w:bCs/>
        </w:rPr>
        <w:t>porucha vědomí, GCS</w:t>
      </w:r>
      <w:r w:rsidRPr="00917134">
        <w:rPr>
          <w:bCs/>
          <w:lang w:val="en-US"/>
        </w:rPr>
        <w:t>&lt;</w:t>
      </w:r>
      <w:r w:rsidRPr="00917134">
        <w:rPr>
          <w:bCs/>
        </w:rPr>
        <w:t>12, chybí reakce na slovní podněty</w:t>
      </w:r>
      <w:r w:rsidRPr="00917134">
        <w:rPr>
          <w:bCs/>
          <w:lang w:val="en-US"/>
        </w:rPr>
        <w:t xml:space="preserve"> </w:t>
      </w:r>
    </w:p>
    <w:p w:rsidR="00EF4518" w:rsidRPr="00917134" w:rsidRDefault="008F5BA4" w:rsidP="008F5BA4">
      <w:pPr>
        <w:numPr>
          <w:ilvl w:val="0"/>
          <w:numId w:val="19"/>
        </w:numPr>
      </w:pPr>
      <w:r w:rsidRPr="00917134">
        <w:rPr>
          <w:bCs/>
        </w:rPr>
        <w:t>nutnost zajistit dýchací cesty</w:t>
      </w:r>
    </w:p>
    <w:p w:rsidR="00EF4518" w:rsidRPr="00917134" w:rsidRDefault="008F5BA4" w:rsidP="008F5BA4">
      <w:pPr>
        <w:numPr>
          <w:ilvl w:val="0"/>
          <w:numId w:val="19"/>
        </w:numPr>
      </w:pPr>
      <w:r w:rsidRPr="00917134">
        <w:rPr>
          <w:bCs/>
        </w:rPr>
        <w:t>křeče</w:t>
      </w:r>
    </w:p>
    <w:p w:rsidR="00EF4518" w:rsidRPr="00917134" w:rsidRDefault="008F5BA4" w:rsidP="008F5BA4">
      <w:pPr>
        <w:numPr>
          <w:ilvl w:val="0"/>
          <w:numId w:val="19"/>
        </w:numPr>
      </w:pPr>
      <w:r w:rsidRPr="00917134">
        <w:rPr>
          <w:bCs/>
        </w:rPr>
        <w:t>respirační insuficience</w:t>
      </w:r>
      <w:r w:rsidRPr="00917134">
        <w:rPr>
          <w:bCs/>
          <w:lang w:val="en-US"/>
        </w:rPr>
        <w:t xml:space="preserve"> </w:t>
      </w:r>
    </w:p>
    <w:p w:rsidR="00917134" w:rsidRPr="00917134" w:rsidRDefault="00917134" w:rsidP="00917134">
      <w:r w:rsidRPr="00917134">
        <w:rPr>
          <w:lang w:val="en-US"/>
        </w:rPr>
        <w:t xml:space="preserve">     </w:t>
      </w:r>
      <w:r>
        <w:rPr>
          <w:lang w:val="en-US"/>
        </w:rPr>
        <w:tab/>
      </w:r>
      <w:r>
        <w:rPr>
          <w:lang w:val="en-US"/>
        </w:rPr>
        <w:tab/>
      </w:r>
      <w:r w:rsidRPr="00917134">
        <w:t>PaCO</w:t>
      </w:r>
      <w:r w:rsidRPr="00917134">
        <w:rPr>
          <w:vertAlign w:val="subscript"/>
        </w:rPr>
        <w:t>2</w:t>
      </w:r>
      <w:r w:rsidRPr="00917134">
        <w:rPr>
          <w:lang w:val="en-US"/>
        </w:rPr>
        <w:t>&gt;4</w:t>
      </w:r>
      <w:r w:rsidRPr="00917134">
        <w:t>5 mmHg (6kPa) a/nebo PaO</w:t>
      </w:r>
      <w:r w:rsidRPr="00917134">
        <w:rPr>
          <w:vertAlign w:val="subscript"/>
        </w:rPr>
        <w:t>2</w:t>
      </w:r>
      <w:r w:rsidRPr="00917134">
        <w:rPr>
          <w:lang w:val="en-US"/>
        </w:rPr>
        <w:t>&lt;6</w:t>
      </w:r>
      <w:r w:rsidRPr="00917134">
        <w:t>0 mmHg (8kPa)</w:t>
      </w:r>
    </w:p>
    <w:p w:rsidR="00EF4518" w:rsidRPr="00917134" w:rsidRDefault="008F5BA4" w:rsidP="008F5BA4">
      <w:pPr>
        <w:numPr>
          <w:ilvl w:val="0"/>
          <w:numId w:val="20"/>
        </w:numPr>
      </w:pPr>
      <w:r w:rsidRPr="00917134">
        <w:rPr>
          <w:bCs/>
        </w:rPr>
        <w:t>srdeční arytmie</w:t>
      </w:r>
    </w:p>
    <w:p w:rsidR="00EF4518" w:rsidRPr="00917134" w:rsidRDefault="008F5BA4" w:rsidP="008F5BA4">
      <w:pPr>
        <w:numPr>
          <w:ilvl w:val="1"/>
          <w:numId w:val="20"/>
        </w:numPr>
      </w:pPr>
      <w:r w:rsidRPr="00917134">
        <w:t>jiný než sinusový rytmus</w:t>
      </w:r>
    </w:p>
    <w:p w:rsidR="00EF4518" w:rsidRPr="00917134" w:rsidRDefault="008F5BA4" w:rsidP="008F5BA4">
      <w:pPr>
        <w:numPr>
          <w:ilvl w:val="1"/>
          <w:numId w:val="20"/>
        </w:numPr>
      </w:pPr>
      <w:r w:rsidRPr="00917134">
        <w:t>AV blokáda II.-III. stupně</w:t>
      </w:r>
    </w:p>
    <w:p w:rsidR="00EF4518" w:rsidRPr="00917134" w:rsidRDefault="008F5BA4" w:rsidP="008F5BA4">
      <w:pPr>
        <w:numPr>
          <w:ilvl w:val="1"/>
          <w:numId w:val="20"/>
        </w:numPr>
      </w:pPr>
      <w:r w:rsidRPr="00917134">
        <w:t xml:space="preserve">QRS </w:t>
      </w:r>
      <w:r w:rsidRPr="00917134">
        <w:rPr>
          <w:lang w:val="en-US"/>
        </w:rPr>
        <w:t xml:space="preserve">&gt; </w:t>
      </w:r>
      <w:r w:rsidRPr="00917134">
        <w:t>0,12 s</w:t>
      </w:r>
    </w:p>
    <w:p w:rsidR="00EF4518" w:rsidRPr="00917134" w:rsidRDefault="008F5BA4" w:rsidP="008F5BA4">
      <w:pPr>
        <w:numPr>
          <w:ilvl w:val="1"/>
          <w:numId w:val="20"/>
        </w:numPr>
      </w:pPr>
      <w:r w:rsidRPr="00917134">
        <w:t xml:space="preserve">u TCA i sinusová tachykardie </w:t>
      </w:r>
      <w:r w:rsidRPr="00917134">
        <w:rPr>
          <w:lang w:val="en-US"/>
        </w:rPr>
        <w:t>&gt; 110</w:t>
      </w:r>
      <w:r w:rsidRPr="00917134">
        <w:t xml:space="preserve">/min a/nebo QRS </w:t>
      </w:r>
      <w:r w:rsidRPr="00917134">
        <w:rPr>
          <w:lang w:val="en-US"/>
        </w:rPr>
        <w:t>&gt; 0,1 s</w:t>
      </w:r>
      <w:r w:rsidRPr="00917134">
        <w:t xml:space="preserve"> </w:t>
      </w:r>
    </w:p>
    <w:p w:rsidR="00917134" w:rsidRDefault="008F5BA4" w:rsidP="008F5BA4">
      <w:pPr>
        <w:numPr>
          <w:ilvl w:val="0"/>
          <w:numId w:val="20"/>
        </w:numPr>
      </w:pPr>
      <w:r w:rsidRPr="00917134">
        <w:rPr>
          <w:bCs/>
        </w:rPr>
        <w:t xml:space="preserve">systolický krevní tlak </w:t>
      </w:r>
      <w:r w:rsidRPr="00917134">
        <w:rPr>
          <w:bCs/>
          <w:lang w:val="en-US"/>
        </w:rPr>
        <w:t xml:space="preserve">&lt;90 mmHg </w:t>
      </w:r>
      <w:r w:rsidRPr="00917134">
        <w:rPr>
          <w:bCs/>
        </w:rPr>
        <w:t>po doplnění objemu krevního řečiště</w:t>
      </w:r>
    </w:p>
    <w:p w:rsidR="00EF4518" w:rsidRPr="00917134" w:rsidRDefault="008F5BA4" w:rsidP="008F5BA4">
      <w:pPr>
        <w:numPr>
          <w:ilvl w:val="0"/>
          <w:numId w:val="20"/>
        </w:numPr>
      </w:pPr>
      <w:r w:rsidRPr="00917134">
        <w:rPr>
          <w:bCs/>
        </w:rPr>
        <w:t>závažné poruchy vnitřního prostředí</w:t>
      </w:r>
    </w:p>
    <w:p w:rsidR="00EF4518" w:rsidRPr="00917134" w:rsidRDefault="008F5BA4" w:rsidP="008F5BA4">
      <w:pPr>
        <w:numPr>
          <w:ilvl w:val="1"/>
          <w:numId w:val="20"/>
        </w:numPr>
      </w:pPr>
      <w:r w:rsidRPr="00917134">
        <w:t>poruchy acidobazické rovnováhy</w:t>
      </w:r>
    </w:p>
    <w:p w:rsidR="00EF4518" w:rsidRPr="00917134" w:rsidRDefault="008F5BA4" w:rsidP="008F5BA4">
      <w:pPr>
        <w:numPr>
          <w:ilvl w:val="1"/>
          <w:numId w:val="20"/>
        </w:numPr>
      </w:pPr>
      <w:r w:rsidRPr="00917134">
        <w:t xml:space="preserve">iontové dysbalance </w:t>
      </w:r>
    </w:p>
    <w:p w:rsidR="00EF4518" w:rsidRPr="00917134" w:rsidRDefault="008F5BA4" w:rsidP="008F5BA4">
      <w:pPr>
        <w:numPr>
          <w:ilvl w:val="0"/>
          <w:numId w:val="20"/>
        </w:numPr>
      </w:pPr>
      <w:r w:rsidRPr="00917134">
        <w:rPr>
          <w:bCs/>
        </w:rPr>
        <w:t>výkyvy tělesné teploty</w:t>
      </w:r>
    </w:p>
    <w:p w:rsidR="00EF4518" w:rsidRPr="00917134" w:rsidRDefault="008F5BA4" w:rsidP="008F5BA4">
      <w:pPr>
        <w:numPr>
          <w:ilvl w:val="0"/>
          <w:numId w:val="20"/>
        </w:numPr>
      </w:pPr>
      <w:r w:rsidRPr="00917134">
        <w:rPr>
          <w:bCs/>
        </w:rPr>
        <w:t>intoxikace psychotropními látkami</w:t>
      </w:r>
    </w:p>
    <w:p w:rsidR="00EF4518" w:rsidRPr="00917134" w:rsidRDefault="008F5BA4" w:rsidP="008F5BA4">
      <w:pPr>
        <w:numPr>
          <w:ilvl w:val="0"/>
          <w:numId w:val="20"/>
        </w:numPr>
      </w:pPr>
      <w:r w:rsidRPr="00917134">
        <w:rPr>
          <w:bCs/>
        </w:rPr>
        <w:t>intoxikace kardiotoxickými látkami</w:t>
      </w:r>
    </w:p>
    <w:p w:rsidR="00EF4518" w:rsidRPr="00917134" w:rsidRDefault="008F5BA4" w:rsidP="008F5BA4">
      <w:pPr>
        <w:numPr>
          <w:ilvl w:val="0"/>
          <w:numId w:val="20"/>
        </w:numPr>
      </w:pPr>
      <w:r w:rsidRPr="00917134">
        <w:rPr>
          <w:bCs/>
        </w:rPr>
        <w:t xml:space="preserve">podezření na suicidium </w:t>
      </w:r>
    </w:p>
    <w:p w:rsidR="00917134" w:rsidRPr="00917134" w:rsidRDefault="00917134" w:rsidP="008F5BA4">
      <w:pPr>
        <w:numPr>
          <w:ilvl w:val="0"/>
          <w:numId w:val="20"/>
        </w:numPr>
      </w:pPr>
      <w:r w:rsidRPr="00917134">
        <w:rPr>
          <w:bCs/>
        </w:rPr>
        <w:t>intoxikace návykovými látkami</w:t>
      </w:r>
    </w:p>
    <w:p w:rsidR="00917134" w:rsidRDefault="00917134" w:rsidP="00917134">
      <w:pPr>
        <w:rPr>
          <w:bCs/>
        </w:rPr>
      </w:pPr>
    </w:p>
    <w:p w:rsidR="00917134" w:rsidRDefault="00917134" w:rsidP="00917134">
      <w:pPr>
        <w:rPr>
          <w:bCs/>
        </w:rPr>
      </w:pPr>
      <w:r>
        <w:rPr>
          <w:bCs/>
          <w:u w:val="single"/>
        </w:rPr>
        <w:t>Diagnostika:</w:t>
      </w:r>
    </w:p>
    <w:p w:rsidR="00EF4518" w:rsidRPr="00917134" w:rsidRDefault="008F5BA4" w:rsidP="008F5BA4">
      <w:pPr>
        <w:numPr>
          <w:ilvl w:val="0"/>
          <w:numId w:val="21"/>
        </w:numPr>
      </w:pPr>
      <w:r w:rsidRPr="00917134">
        <w:rPr>
          <w:bCs/>
        </w:rPr>
        <w:t>vychází z anamnézy, kliniky (toxidrom), laboratorního a toxikologického vyšetření</w:t>
      </w:r>
    </w:p>
    <w:p w:rsidR="00EF4518" w:rsidRPr="00917134" w:rsidRDefault="008F5BA4" w:rsidP="008F5BA4">
      <w:pPr>
        <w:numPr>
          <w:ilvl w:val="0"/>
          <w:numId w:val="21"/>
        </w:numPr>
      </w:pPr>
      <w:r w:rsidRPr="00917134">
        <w:rPr>
          <w:bCs/>
        </w:rPr>
        <w:t>toxikologie</w:t>
      </w:r>
    </w:p>
    <w:p w:rsidR="00EF4518" w:rsidRPr="00917134" w:rsidRDefault="008F5BA4" w:rsidP="008F5BA4">
      <w:pPr>
        <w:numPr>
          <w:ilvl w:val="1"/>
          <w:numId w:val="21"/>
        </w:numPr>
      </w:pPr>
      <w:r w:rsidRPr="00917134">
        <w:rPr>
          <w:bCs/>
        </w:rPr>
        <w:t>žaludeční obsah:</w:t>
      </w:r>
      <w:r w:rsidRPr="00917134">
        <w:t xml:space="preserve"> 50-100 ml zvratků, aspirátu, nebo prvního výplachu</w:t>
      </w:r>
    </w:p>
    <w:p w:rsidR="00EF4518" w:rsidRPr="00917134" w:rsidRDefault="008F5BA4" w:rsidP="008F5BA4">
      <w:pPr>
        <w:numPr>
          <w:ilvl w:val="1"/>
          <w:numId w:val="21"/>
        </w:numPr>
      </w:pPr>
      <w:r w:rsidRPr="00917134">
        <w:rPr>
          <w:bCs/>
        </w:rPr>
        <w:t>moč:</w:t>
      </w:r>
      <w:r w:rsidRPr="00917134">
        <w:t xml:space="preserve"> 50-100 ml první porce moče (+ bed-side screening)</w:t>
      </w:r>
    </w:p>
    <w:p w:rsidR="00EF4518" w:rsidRPr="00917134" w:rsidRDefault="008F5BA4" w:rsidP="008F5BA4">
      <w:pPr>
        <w:numPr>
          <w:ilvl w:val="1"/>
          <w:numId w:val="21"/>
        </w:numPr>
      </w:pPr>
      <w:r w:rsidRPr="00917134">
        <w:rPr>
          <w:bCs/>
        </w:rPr>
        <w:t>krev:</w:t>
      </w:r>
      <w:r w:rsidRPr="00917134">
        <w:t xml:space="preserve"> 10 ml srážlivé krve, alkohol a těkavé látky v zatavené zkumavce</w:t>
      </w:r>
    </w:p>
    <w:p w:rsidR="00917134" w:rsidRPr="00917134" w:rsidRDefault="00917134" w:rsidP="00917134">
      <w:r w:rsidRPr="00917134">
        <w:t xml:space="preserve">   (u komatu neznámé etiologie také součástí základního vyšetření)</w:t>
      </w:r>
    </w:p>
    <w:p w:rsidR="00EF4518" w:rsidRPr="00917134" w:rsidRDefault="008F5BA4" w:rsidP="008F5BA4">
      <w:pPr>
        <w:numPr>
          <w:ilvl w:val="0"/>
          <w:numId w:val="22"/>
        </w:numPr>
      </w:pPr>
      <w:r w:rsidRPr="00917134">
        <w:rPr>
          <w:bCs/>
        </w:rPr>
        <w:t>laboratoř</w:t>
      </w:r>
      <w:r w:rsidRPr="00917134">
        <w:t xml:space="preserve">  (KO, krevní plyny a ABR, osmolarita, biochemie)</w:t>
      </w:r>
    </w:p>
    <w:p w:rsidR="00EF4518" w:rsidRPr="00917134" w:rsidRDefault="008F5BA4" w:rsidP="008F5BA4">
      <w:pPr>
        <w:numPr>
          <w:ilvl w:val="0"/>
          <w:numId w:val="22"/>
        </w:numPr>
      </w:pPr>
      <w:r w:rsidRPr="00917134">
        <w:rPr>
          <w:bCs/>
        </w:rPr>
        <w:t>EKG, RTG S+P, endoskopie</w:t>
      </w:r>
    </w:p>
    <w:p w:rsidR="00917134" w:rsidRDefault="00917134" w:rsidP="00917134"/>
    <w:p w:rsidR="00917134" w:rsidRDefault="00917134" w:rsidP="00917134">
      <w:r>
        <w:rPr>
          <w:u w:val="single"/>
        </w:rPr>
        <w:t>Terapie</w:t>
      </w:r>
      <w:r>
        <w:t>:</w:t>
      </w:r>
    </w:p>
    <w:p w:rsidR="00EF4518" w:rsidRPr="00917134" w:rsidRDefault="008F5BA4" w:rsidP="008F5BA4">
      <w:pPr>
        <w:numPr>
          <w:ilvl w:val="0"/>
          <w:numId w:val="23"/>
        </w:numPr>
      </w:pPr>
      <w:r w:rsidRPr="00917134">
        <w:t>kompletní vyšetření a zajištění nemocného</w:t>
      </w:r>
    </w:p>
    <w:p w:rsidR="00EF4518" w:rsidRPr="00917134" w:rsidRDefault="008F5BA4" w:rsidP="008F5BA4">
      <w:pPr>
        <w:numPr>
          <w:ilvl w:val="0"/>
          <w:numId w:val="23"/>
        </w:numPr>
      </w:pPr>
      <w:r w:rsidRPr="00917134">
        <w:t xml:space="preserve">zabránění dalšího vstřebávání toxické látky </w:t>
      </w:r>
    </w:p>
    <w:p w:rsidR="00EF4518" w:rsidRPr="00917134" w:rsidRDefault="008F5BA4" w:rsidP="008F5BA4">
      <w:pPr>
        <w:numPr>
          <w:ilvl w:val="0"/>
          <w:numId w:val="23"/>
        </w:numPr>
      </w:pPr>
      <w:r w:rsidRPr="00917134">
        <w:t>rozvaha a konzultace toxikologického informačního centra</w:t>
      </w:r>
    </w:p>
    <w:p w:rsidR="00EF4518" w:rsidRPr="00917134" w:rsidRDefault="008F5BA4" w:rsidP="008F5BA4">
      <w:pPr>
        <w:numPr>
          <w:ilvl w:val="0"/>
          <w:numId w:val="23"/>
        </w:numPr>
      </w:pPr>
      <w:r w:rsidRPr="00917134">
        <w:t>podpora eliminace již vstřebané toxiké látky nebo jejich metabolitů</w:t>
      </w:r>
    </w:p>
    <w:p w:rsidR="00EF4518" w:rsidRDefault="008F5BA4" w:rsidP="008F5BA4">
      <w:pPr>
        <w:numPr>
          <w:ilvl w:val="0"/>
          <w:numId w:val="23"/>
        </w:numPr>
      </w:pPr>
      <w:r w:rsidRPr="00917134">
        <w:lastRenderedPageBreak/>
        <w:t xml:space="preserve">podání antidot </w:t>
      </w:r>
    </w:p>
    <w:p w:rsidR="00EF4518" w:rsidRPr="00917134" w:rsidRDefault="008F5BA4" w:rsidP="008F5BA4">
      <w:pPr>
        <w:numPr>
          <w:ilvl w:val="0"/>
          <w:numId w:val="23"/>
        </w:numPr>
      </w:pPr>
      <w:r w:rsidRPr="00917134">
        <w:t>podpora nebo náhrada ventilace</w:t>
      </w:r>
    </w:p>
    <w:p w:rsidR="00EF4518" w:rsidRPr="00917134" w:rsidRDefault="008F5BA4" w:rsidP="008F5BA4">
      <w:pPr>
        <w:numPr>
          <w:ilvl w:val="0"/>
          <w:numId w:val="23"/>
        </w:numPr>
      </w:pPr>
      <w:r w:rsidRPr="00917134">
        <w:t>doplnění objemu intravaskulární tekutiny</w:t>
      </w:r>
    </w:p>
    <w:p w:rsidR="00EF4518" w:rsidRPr="00917134" w:rsidRDefault="008F5BA4" w:rsidP="008F5BA4">
      <w:pPr>
        <w:numPr>
          <w:ilvl w:val="0"/>
          <w:numId w:val="23"/>
        </w:numPr>
      </w:pPr>
      <w:r w:rsidRPr="00917134">
        <w:t>korekce acidobazické poruchy</w:t>
      </w:r>
    </w:p>
    <w:p w:rsidR="00EF4518" w:rsidRPr="00917134" w:rsidRDefault="008F5BA4" w:rsidP="008F5BA4">
      <w:pPr>
        <w:numPr>
          <w:ilvl w:val="0"/>
          <w:numId w:val="23"/>
        </w:numPr>
      </w:pPr>
      <w:r w:rsidRPr="00917134">
        <w:t>zajištění průchodnosti dýchacích cest</w:t>
      </w:r>
    </w:p>
    <w:p w:rsidR="00EF4518" w:rsidRPr="00917134" w:rsidRDefault="008F5BA4" w:rsidP="008F5BA4">
      <w:pPr>
        <w:numPr>
          <w:ilvl w:val="0"/>
          <w:numId w:val="23"/>
        </w:numPr>
      </w:pPr>
      <w:r w:rsidRPr="00917134">
        <w:t>zajištění elektrolytové a vodní rovnováhy</w:t>
      </w:r>
    </w:p>
    <w:p w:rsidR="00EF4518" w:rsidRPr="00917134" w:rsidRDefault="008F5BA4" w:rsidP="008F5BA4">
      <w:pPr>
        <w:numPr>
          <w:ilvl w:val="0"/>
          <w:numId w:val="23"/>
        </w:numPr>
      </w:pPr>
      <w:r w:rsidRPr="00917134">
        <w:t xml:space="preserve">udržení stabilních hemodynamických parametraů </w:t>
      </w:r>
    </w:p>
    <w:p w:rsidR="00EF4518" w:rsidRPr="00917134" w:rsidRDefault="008F5BA4" w:rsidP="008F5BA4">
      <w:pPr>
        <w:numPr>
          <w:ilvl w:val="0"/>
          <w:numId w:val="23"/>
        </w:numPr>
      </w:pPr>
      <w:r w:rsidRPr="00917134">
        <w:t>léčba poruch srdečního rytmu</w:t>
      </w:r>
    </w:p>
    <w:p w:rsidR="00EF4518" w:rsidRPr="00917134" w:rsidRDefault="008F5BA4" w:rsidP="008F5BA4">
      <w:pPr>
        <w:numPr>
          <w:ilvl w:val="0"/>
          <w:numId w:val="23"/>
        </w:numPr>
      </w:pPr>
      <w:r w:rsidRPr="00917134">
        <w:t>léčba křečí</w:t>
      </w:r>
    </w:p>
    <w:p w:rsidR="00EF4518" w:rsidRPr="00917134" w:rsidRDefault="008F5BA4" w:rsidP="008F5BA4">
      <w:pPr>
        <w:numPr>
          <w:ilvl w:val="0"/>
          <w:numId w:val="23"/>
        </w:numPr>
      </w:pPr>
      <w:r w:rsidRPr="00917134">
        <w:t>zajištění optimální tělesné teploty</w:t>
      </w:r>
    </w:p>
    <w:p w:rsidR="00EF4518" w:rsidRPr="00917134" w:rsidRDefault="008F5BA4" w:rsidP="008F5BA4">
      <w:pPr>
        <w:numPr>
          <w:ilvl w:val="0"/>
          <w:numId w:val="23"/>
        </w:numPr>
      </w:pPr>
      <w:r w:rsidRPr="00917134">
        <w:t>kvalifikovaná ošetřovatelská péče</w:t>
      </w:r>
    </w:p>
    <w:p w:rsidR="00917134" w:rsidRDefault="00917134" w:rsidP="00917134">
      <w:r>
        <w:rPr>
          <w:i/>
        </w:rPr>
        <w:t>Specifika léčby intoxikací</w:t>
      </w:r>
    </w:p>
    <w:p w:rsidR="00EF4518" w:rsidRPr="00917134" w:rsidRDefault="008F5BA4" w:rsidP="008F5BA4">
      <w:pPr>
        <w:numPr>
          <w:ilvl w:val="0"/>
          <w:numId w:val="24"/>
        </w:numPr>
      </w:pPr>
      <w:r w:rsidRPr="00917134">
        <w:rPr>
          <w:bCs/>
        </w:rPr>
        <w:t>vyloučení dalšího kontaktu se škodlivinou</w:t>
      </w:r>
    </w:p>
    <w:p w:rsidR="00EF4518" w:rsidRPr="00917134" w:rsidRDefault="008F5BA4" w:rsidP="008F5BA4">
      <w:pPr>
        <w:numPr>
          <w:ilvl w:val="1"/>
          <w:numId w:val="24"/>
        </w:numPr>
      </w:pPr>
      <w:r w:rsidRPr="00917134">
        <w:t>vynesení ze zamořeného prostření</w:t>
      </w:r>
    </w:p>
    <w:p w:rsidR="00EF4518" w:rsidRPr="00917134" w:rsidRDefault="008F5BA4" w:rsidP="008F5BA4">
      <w:pPr>
        <w:numPr>
          <w:ilvl w:val="1"/>
          <w:numId w:val="24"/>
        </w:numPr>
      </w:pPr>
      <w:r w:rsidRPr="00917134">
        <w:t>odstranění oděvu, omytí při kontaktní intoxikaci</w:t>
      </w:r>
    </w:p>
    <w:p w:rsidR="00EF4518" w:rsidRPr="00917134" w:rsidRDefault="008F5BA4" w:rsidP="008F5BA4">
      <w:pPr>
        <w:numPr>
          <w:ilvl w:val="1"/>
          <w:numId w:val="24"/>
        </w:numPr>
      </w:pPr>
      <w:r w:rsidRPr="00917134">
        <w:t>tlaková bandáž a znehybnění končetiny u hadího uštknutí (event. opich adrenalinem)</w:t>
      </w:r>
    </w:p>
    <w:p w:rsidR="00EF4518" w:rsidRPr="00917134" w:rsidRDefault="008F5BA4" w:rsidP="008F5BA4">
      <w:pPr>
        <w:numPr>
          <w:ilvl w:val="0"/>
          <w:numId w:val="24"/>
        </w:numPr>
      </w:pPr>
      <w:r w:rsidRPr="00917134">
        <w:rPr>
          <w:bCs/>
        </w:rPr>
        <w:t>primární eliminace – odstranění nebo neutralizace toxické látky dosud nevstřebané</w:t>
      </w:r>
    </w:p>
    <w:p w:rsidR="00EF4518" w:rsidRPr="00917134" w:rsidRDefault="008F5BA4" w:rsidP="008F5BA4">
      <w:pPr>
        <w:numPr>
          <w:ilvl w:val="1"/>
          <w:numId w:val="24"/>
        </w:numPr>
      </w:pPr>
      <w:r w:rsidRPr="00917134">
        <w:rPr>
          <w:i/>
        </w:rPr>
        <w:t>vyvolání zvracení</w:t>
      </w:r>
      <w:r w:rsidR="00917134" w:rsidRPr="00917134">
        <w:t xml:space="preserve"> - </w:t>
      </w:r>
      <w:r w:rsidRPr="00917134">
        <w:rPr>
          <w:bCs/>
        </w:rPr>
        <w:t>jen u spolupracujících při plném vědomí krátce po požití - osolená voda nebo emetický sirup, podrážděním kořene jazyka</w:t>
      </w:r>
    </w:p>
    <w:p w:rsidR="00EF4518" w:rsidRPr="00917134" w:rsidRDefault="008F5BA4" w:rsidP="008F5BA4">
      <w:pPr>
        <w:numPr>
          <w:ilvl w:val="1"/>
          <w:numId w:val="24"/>
        </w:numPr>
      </w:pPr>
      <w:r w:rsidRPr="00917134">
        <w:rPr>
          <w:i/>
        </w:rPr>
        <w:t>výplach žaludku</w:t>
      </w:r>
      <w:r w:rsidR="00917134">
        <w:t xml:space="preserve"> - </w:t>
      </w:r>
      <w:r w:rsidRPr="00917134">
        <w:t>pro diagnostické účely je odběr žaludečního obsahu indikován</w:t>
      </w:r>
    </w:p>
    <w:p w:rsidR="00EF4518" w:rsidRPr="00917134" w:rsidRDefault="008F5BA4" w:rsidP="008F5BA4">
      <w:pPr>
        <w:numPr>
          <w:ilvl w:val="2"/>
          <w:numId w:val="24"/>
        </w:numPr>
      </w:pPr>
      <w:r w:rsidRPr="00917134">
        <w:t>v profylaxi vstřebání po perorálním užití se ustoupilo od pozdního výplachu žaludku</w:t>
      </w:r>
    </w:p>
    <w:p w:rsidR="00EF4518" w:rsidRPr="00917134" w:rsidRDefault="008F5BA4" w:rsidP="008F5BA4">
      <w:pPr>
        <w:numPr>
          <w:ilvl w:val="2"/>
          <w:numId w:val="24"/>
        </w:numPr>
      </w:pPr>
      <w:r w:rsidRPr="00917134">
        <w:rPr>
          <w:b/>
          <w:bCs/>
        </w:rPr>
        <w:t>absolutní indikace</w:t>
      </w:r>
      <w:r w:rsidRPr="00917134">
        <w:t xml:space="preserve"> výplachu je do 60 minut po požití noxy</w:t>
      </w:r>
    </w:p>
    <w:p w:rsidR="00EF4518" w:rsidRPr="00917134" w:rsidRDefault="008F5BA4" w:rsidP="008F5BA4">
      <w:pPr>
        <w:numPr>
          <w:ilvl w:val="2"/>
          <w:numId w:val="24"/>
        </w:numPr>
      </w:pPr>
      <w:r w:rsidRPr="00917134">
        <w:rPr>
          <w:b/>
          <w:bCs/>
        </w:rPr>
        <w:t>relativní indikace</w:t>
      </w:r>
      <w:r w:rsidRPr="00917134">
        <w:t xml:space="preserve"> výplachu po 60 minutách:</w:t>
      </w:r>
    </w:p>
    <w:p w:rsidR="00EF4518" w:rsidRPr="00917134" w:rsidRDefault="008F5BA4" w:rsidP="008F5BA4">
      <w:pPr>
        <w:numPr>
          <w:ilvl w:val="3"/>
          <w:numId w:val="24"/>
        </w:numPr>
      </w:pPr>
      <w:r w:rsidRPr="00917134">
        <w:t>bylo požito množství toxické látky ohrožující život</w:t>
      </w:r>
    </w:p>
    <w:p w:rsidR="00EF4518" w:rsidRPr="00917134" w:rsidRDefault="008F5BA4" w:rsidP="008F5BA4">
      <w:pPr>
        <w:numPr>
          <w:ilvl w:val="3"/>
          <w:numId w:val="24"/>
        </w:numPr>
      </w:pPr>
      <w:r w:rsidRPr="00917134">
        <w:t xml:space="preserve">velké množství požitých medikamentů tvořící bezoár </w:t>
      </w:r>
    </w:p>
    <w:p w:rsidR="00EF4518" w:rsidRPr="00917134" w:rsidRDefault="008F5BA4" w:rsidP="008F5BA4">
      <w:pPr>
        <w:numPr>
          <w:ilvl w:val="3"/>
          <w:numId w:val="24"/>
        </w:numPr>
      </w:pPr>
      <w:r w:rsidRPr="00917134">
        <w:t>stavy spojené se stázou žaludeční činnosti</w:t>
      </w:r>
    </w:p>
    <w:p w:rsidR="00EF4518" w:rsidRPr="00917134" w:rsidRDefault="008F5BA4" w:rsidP="008F5BA4">
      <w:pPr>
        <w:numPr>
          <w:ilvl w:val="2"/>
          <w:numId w:val="24"/>
        </w:numPr>
      </w:pPr>
      <w:r w:rsidRPr="00917134">
        <w:rPr>
          <w:b/>
          <w:bCs/>
        </w:rPr>
        <w:t>kontraindikace:</w:t>
      </w:r>
    </w:p>
    <w:p w:rsidR="00EF4518" w:rsidRPr="00917134" w:rsidRDefault="008F5BA4" w:rsidP="008F5BA4">
      <w:pPr>
        <w:numPr>
          <w:ilvl w:val="3"/>
          <w:numId w:val="24"/>
        </w:numPr>
      </w:pPr>
      <w:r w:rsidRPr="00917134">
        <w:t>porucha vědomí a oslabení ochranných reflexů u neintubovaných pacientů</w:t>
      </w:r>
    </w:p>
    <w:p w:rsidR="00EF4518" w:rsidRPr="00917134" w:rsidRDefault="008F5BA4" w:rsidP="008F5BA4">
      <w:pPr>
        <w:numPr>
          <w:ilvl w:val="3"/>
          <w:numId w:val="24"/>
        </w:numPr>
      </w:pPr>
      <w:r w:rsidRPr="00917134">
        <w:t>po požití leptavých látek, uhlovodíků, saponátů</w:t>
      </w:r>
    </w:p>
    <w:p w:rsidR="00EF4518" w:rsidRPr="00917134" w:rsidRDefault="008F5BA4" w:rsidP="008F5BA4">
      <w:pPr>
        <w:numPr>
          <w:ilvl w:val="1"/>
          <w:numId w:val="24"/>
        </w:numPr>
      </w:pPr>
      <w:r w:rsidRPr="00917134">
        <w:rPr>
          <w:i/>
        </w:rPr>
        <w:t>podání adsorbčního uhlí</w:t>
      </w:r>
      <w:r w:rsidR="00917134">
        <w:rPr>
          <w:i/>
        </w:rPr>
        <w:t xml:space="preserve"> - </w:t>
      </w:r>
      <w:r w:rsidRPr="00917134">
        <w:rPr>
          <w:b/>
          <w:bCs/>
        </w:rPr>
        <w:t>univerzální účinek – renesance jeho užití</w:t>
      </w:r>
    </w:p>
    <w:p w:rsidR="00EF4518" w:rsidRPr="00917134" w:rsidRDefault="008F5BA4" w:rsidP="008F5BA4">
      <w:pPr>
        <w:numPr>
          <w:ilvl w:val="2"/>
          <w:numId w:val="24"/>
        </w:numPr>
      </w:pPr>
      <w:r w:rsidRPr="00917134">
        <w:t>zabraňuje dalšímu vstřebávání toxické látky</w:t>
      </w:r>
    </w:p>
    <w:p w:rsidR="00EF4518" w:rsidRPr="00917134" w:rsidRDefault="008F5BA4" w:rsidP="008F5BA4">
      <w:pPr>
        <w:numPr>
          <w:ilvl w:val="2"/>
          <w:numId w:val="24"/>
        </w:numPr>
      </w:pPr>
      <w:r w:rsidRPr="00917134">
        <w:t>urychluje eliminaci</w:t>
      </w:r>
    </w:p>
    <w:p w:rsidR="00EF4518" w:rsidRPr="00917134" w:rsidRDefault="008F5BA4" w:rsidP="008F5BA4">
      <w:pPr>
        <w:numPr>
          <w:ilvl w:val="2"/>
          <w:numId w:val="24"/>
        </w:numPr>
      </w:pPr>
      <w:r w:rsidRPr="00917134">
        <w:t xml:space="preserve">účinkuje jako nespecifické antidotum </w:t>
      </w:r>
    </w:p>
    <w:p w:rsidR="00EF4518" w:rsidRPr="00917134" w:rsidRDefault="008F5BA4" w:rsidP="008F5BA4">
      <w:pPr>
        <w:numPr>
          <w:ilvl w:val="2"/>
          <w:numId w:val="24"/>
        </w:numPr>
      </w:pPr>
      <w:r w:rsidRPr="00917134">
        <w:rPr>
          <w:b/>
          <w:bCs/>
        </w:rPr>
        <w:t>působí fyzikálně-chemickým mechanismem</w:t>
      </w:r>
    </w:p>
    <w:p w:rsidR="00EF4518" w:rsidRPr="00917134" w:rsidRDefault="008F5BA4" w:rsidP="008F5BA4">
      <w:pPr>
        <w:numPr>
          <w:ilvl w:val="3"/>
          <w:numId w:val="24"/>
        </w:numPr>
      </w:pPr>
      <w:r w:rsidRPr="00917134">
        <w:t>absorbční plocha u práškové formy je až 3000 m</w:t>
      </w:r>
      <w:r w:rsidRPr="00917134">
        <w:rPr>
          <w:vertAlign w:val="superscript"/>
        </w:rPr>
        <w:t>2</w:t>
      </w:r>
      <w:r w:rsidRPr="00917134">
        <w:t>/g</w:t>
      </w:r>
    </w:p>
    <w:p w:rsidR="00EF4518" w:rsidRPr="00917134" w:rsidRDefault="008F5BA4" w:rsidP="008F5BA4">
      <w:pPr>
        <w:numPr>
          <w:ilvl w:val="3"/>
          <w:numId w:val="24"/>
        </w:numPr>
      </w:pPr>
      <w:r w:rsidRPr="00917134">
        <w:t>váže i  látky s vyšší molekulovou hmotností</w:t>
      </w:r>
    </w:p>
    <w:p w:rsidR="00EF4518" w:rsidRPr="00917134" w:rsidRDefault="008F5BA4" w:rsidP="008F5BA4">
      <w:pPr>
        <w:numPr>
          <w:ilvl w:val="2"/>
          <w:numId w:val="24"/>
        </w:numPr>
      </w:pPr>
      <w:r w:rsidRPr="00917134">
        <w:rPr>
          <w:b/>
          <w:bCs/>
        </w:rPr>
        <w:t>primární podání:</w:t>
      </w:r>
      <w:r w:rsidRPr="00917134">
        <w:t xml:space="preserve"> 25-50g práškového uhlí ve formě suspenze</w:t>
      </w:r>
    </w:p>
    <w:p w:rsidR="00917134" w:rsidRPr="00917134" w:rsidRDefault="008F5BA4" w:rsidP="008F5BA4">
      <w:pPr>
        <w:numPr>
          <w:ilvl w:val="2"/>
          <w:numId w:val="24"/>
        </w:numPr>
      </w:pPr>
      <w:r w:rsidRPr="00917134">
        <w:rPr>
          <w:b/>
          <w:bCs/>
        </w:rPr>
        <w:t>opakované podání:</w:t>
      </w:r>
      <w:r w:rsidRPr="00917134">
        <w:t xml:space="preserve"> suspenze 10g aktivního uhlí po 4-5 hod. (min. 3 dávky)</w:t>
      </w:r>
      <w:r w:rsidR="00917134" w:rsidRPr="00917134">
        <w:t xml:space="preserve"> princip enterosorbce = intestinální dialýzy </w:t>
      </w:r>
    </w:p>
    <w:p w:rsidR="00EF4518" w:rsidRPr="00917134" w:rsidRDefault="008F5BA4" w:rsidP="008F5BA4">
      <w:pPr>
        <w:numPr>
          <w:ilvl w:val="2"/>
          <w:numId w:val="24"/>
        </w:numPr>
      </w:pPr>
      <w:r w:rsidRPr="00917134">
        <w:rPr>
          <w:b/>
          <w:bCs/>
        </w:rPr>
        <w:t>aktivní uhlí neváže:</w:t>
      </w:r>
      <w:r w:rsidRPr="00917134">
        <w:t xml:space="preserve"> kyseliny, louhy, alkoholy, glykoly, oleje, ropné látky, kovy a kyanidy</w:t>
      </w:r>
    </w:p>
    <w:p w:rsidR="00EF4518" w:rsidRPr="00917134" w:rsidRDefault="008F5BA4" w:rsidP="008F5BA4">
      <w:pPr>
        <w:numPr>
          <w:ilvl w:val="1"/>
          <w:numId w:val="24"/>
        </w:numPr>
      </w:pPr>
      <w:r w:rsidRPr="00917134">
        <w:t xml:space="preserve">podání laxancia </w:t>
      </w:r>
      <w:r w:rsidR="00917134">
        <w:t xml:space="preserve">- </w:t>
      </w:r>
      <w:r w:rsidRPr="00917134">
        <w:rPr>
          <w:bCs/>
        </w:rPr>
        <w:t>zpochybněno, nedoporučeno</w:t>
      </w:r>
    </w:p>
    <w:p w:rsidR="00EF4518" w:rsidRPr="00917134" w:rsidRDefault="008F5BA4" w:rsidP="008F5BA4">
      <w:pPr>
        <w:numPr>
          <w:ilvl w:val="2"/>
          <w:numId w:val="24"/>
        </w:numPr>
      </w:pPr>
      <w:r w:rsidRPr="00917134">
        <w:rPr>
          <w:bCs/>
        </w:rPr>
        <w:t>přísada laxancia k dávkám aktivního uhlí</w:t>
      </w:r>
    </w:p>
    <w:p w:rsidR="00917134" w:rsidRPr="00917134" w:rsidRDefault="00917134" w:rsidP="008F5BA4">
      <w:pPr>
        <w:numPr>
          <w:ilvl w:val="2"/>
          <w:numId w:val="24"/>
        </w:numPr>
      </w:pPr>
      <w:r w:rsidRPr="00917134">
        <w:t xml:space="preserve">   nemá toxikologicky žádný příznivý účinek a     nedoporučuje se rutinně užít</w:t>
      </w:r>
    </w:p>
    <w:p w:rsidR="00EF4518" w:rsidRPr="00917134" w:rsidRDefault="008F5BA4" w:rsidP="008F5BA4">
      <w:pPr>
        <w:numPr>
          <w:ilvl w:val="2"/>
          <w:numId w:val="24"/>
        </w:numPr>
      </w:pPr>
      <w:r w:rsidRPr="00917134">
        <w:rPr>
          <w:bCs/>
        </w:rPr>
        <w:t>jednorázové podání laxancia</w:t>
      </w:r>
      <w:r w:rsidRPr="00917134">
        <w:t xml:space="preserve"> je akceptováno jen po podání úvodní dávky aktivního uhlí</w:t>
      </w:r>
    </w:p>
    <w:p w:rsidR="00EF4518" w:rsidRDefault="00917134" w:rsidP="008F5BA4">
      <w:pPr>
        <w:numPr>
          <w:ilvl w:val="2"/>
          <w:numId w:val="24"/>
        </w:numPr>
      </w:pPr>
      <w:r w:rsidRPr="00917134">
        <w:t xml:space="preserve">   preparátem volby laktulóza, nebo 10% MgSO</w:t>
      </w:r>
      <w:r w:rsidRPr="00917134">
        <w:rPr>
          <w:vertAlign w:val="subscript"/>
        </w:rPr>
        <w:t>4</w:t>
      </w:r>
    </w:p>
    <w:p w:rsidR="00EF4518" w:rsidRPr="00066592" w:rsidRDefault="008F5BA4" w:rsidP="008F5BA4">
      <w:pPr>
        <w:numPr>
          <w:ilvl w:val="0"/>
          <w:numId w:val="24"/>
        </w:numPr>
      </w:pPr>
      <w:r w:rsidRPr="00066592">
        <w:rPr>
          <w:bCs/>
        </w:rPr>
        <w:t>Toxikologické informační středisko (TIS)</w:t>
      </w:r>
    </w:p>
    <w:p w:rsidR="00EF4518" w:rsidRPr="00066592" w:rsidRDefault="008F5BA4" w:rsidP="008F5BA4">
      <w:pPr>
        <w:numPr>
          <w:ilvl w:val="1"/>
          <w:numId w:val="24"/>
        </w:numPr>
      </w:pPr>
      <w:r w:rsidRPr="00066592">
        <w:t>založil v roce 1962 prof. MUDr. J. Teisinger, DrSc. při Klinice nemocí z povolání v Praze 2</w:t>
      </w:r>
    </w:p>
    <w:p w:rsidR="00EF4518" w:rsidRPr="00066592" w:rsidRDefault="008F5BA4" w:rsidP="008F5BA4">
      <w:pPr>
        <w:numPr>
          <w:ilvl w:val="1"/>
          <w:numId w:val="24"/>
        </w:numPr>
      </w:pPr>
      <w:r w:rsidRPr="00066592">
        <w:t>mezinárodní databáze, pravidelně aktualizované</w:t>
      </w:r>
    </w:p>
    <w:p w:rsidR="00EF4518" w:rsidRDefault="008F5BA4" w:rsidP="008F5BA4">
      <w:pPr>
        <w:numPr>
          <w:ilvl w:val="1"/>
          <w:numId w:val="24"/>
        </w:numPr>
      </w:pPr>
      <w:r w:rsidRPr="00066592">
        <w:t>informace 24 hodin denně lékařům i laikům</w:t>
      </w:r>
    </w:p>
    <w:p w:rsidR="00E66472" w:rsidRPr="00066592" w:rsidRDefault="00E66472" w:rsidP="00E66472">
      <w:pPr>
        <w:ind w:left="1440"/>
      </w:pPr>
    </w:p>
    <w:p w:rsidR="00EF4518" w:rsidRPr="00066592" w:rsidRDefault="008F5BA4" w:rsidP="008F5BA4">
      <w:pPr>
        <w:numPr>
          <w:ilvl w:val="0"/>
          <w:numId w:val="24"/>
        </w:numPr>
      </w:pPr>
      <w:r w:rsidRPr="00066592">
        <w:rPr>
          <w:bCs/>
        </w:rPr>
        <w:t>Standard v péči o intoxikované</w:t>
      </w:r>
    </w:p>
    <w:p w:rsidR="00EF4518" w:rsidRPr="00066592" w:rsidRDefault="008F5BA4" w:rsidP="008F5BA4">
      <w:pPr>
        <w:numPr>
          <w:ilvl w:val="1"/>
          <w:numId w:val="24"/>
        </w:numPr>
      </w:pPr>
      <w:r w:rsidRPr="00066592">
        <w:t>ucelené informace o toxikém účinku, toxické a letální dávce</w:t>
      </w:r>
    </w:p>
    <w:p w:rsidR="00EF4518" w:rsidRPr="00066592" w:rsidRDefault="008F5BA4" w:rsidP="008F5BA4">
      <w:pPr>
        <w:numPr>
          <w:ilvl w:val="1"/>
          <w:numId w:val="24"/>
        </w:numPr>
      </w:pPr>
      <w:r w:rsidRPr="00066592">
        <w:t>o farmakokinetice a eliminaci</w:t>
      </w:r>
    </w:p>
    <w:p w:rsidR="00EF4518" w:rsidRPr="00066592" w:rsidRDefault="008F5BA4" w:rsidP="008F5BA4">
      <w:pPr>
        <w:numPr>
          <w:ilvl w:val="1"/>
          <w:numId w:val="24"/>
        </w:numPr>
      </w:pPr>
      <w:r w:rsidRPr="00066592">
        <w:t xml:space="preserve">o možnostech léčby včetně dostupnosti a indikace podání specifických antidot </w:t>
      </w:r>
    </w:p>
    <w:p w:rsidR="00066592" w:rsidRPr="00066592" w:rsidRDefault="00066592" w:rsidP="008F5BA4">
      <w:pPr>
        <w:numPr>
          <w:ilvl w:val="0"/>
          <w:numId w:val="24"/>
        </w:numPr>
      </w:pPr>
      <w:r w:rsidRPr="00066592">
        <w:rPr>
          <w:bCs/>
        </w:rPr>
        <w:t>Podpora eliminace již vstřebané toxické látky</w:t>
      </w:r>
      <w:r w:rsidRPr="00066592">
        <w:t xml:space="preserve"> </w:t>
      </w:r>
      <w:r>
        <w:t xml:space="preserve">- </w:t>
      </w:r>
      <w:r w:rsidRPr="00066592">
        <w:t>indikována u velmi závažných otrav v případech, kdy lze očekávat významné zlepšení stavu nebo zabránit nezvratnému poškození orgánů – cca 5% případů</w:t>
      </w:r>
    </w:p>
    <w:p w:rsidR="00EF4518" w:rsidRPr="00066592" w:rsidRDefault="008F5BA4" w:rsidP="008F5BA4">
      <w:pPr>
        <w:numPr>
          <w:ilvl w:val="0"/>
          <w:numId w:val="25"/>
        </w:numPr>
        <w:tabs>
          <w:tab w:val="num" w:pos="720"/>
        </w:tabs>
      </w:pPr>
      <w:r w:rsidRPr="00066592">
        <w:rPr>
          <w:bCs/>
        </w:rPr>
        <w:t>forsírovaná diuréza</w:t>
      </w:r>
    </w:p>
    <w:p w:rsidR="00EF4518" w:rsidRPr="00066592" w:rsidRDefault="008F5BA4" w:rsidP="008F5BA4">
      <w:pPr>
        <w:numPr>
          <w:ilvl w:val="0"/>
          <w:numId w:val="26"/>
        </w:numPr>
        <w:tabs>
          <w:tab w:val="num" w:pos="720"/>
        </w:tabs>
      </w:pPr>
      <w:r w:rsidRPr="00066592">
        <w:rPr>
          <w:b/>
          <w:bCs/>
          <w:i/>
          <w:iCs/>
        </w:rPr>
        <w:t xml:space="preserve">princip snížení koncentračního rozdílu mezi tekutinou v ledvinném tubulu a v intersticiu při zvýšení objemu moči </w:t>
      </w:r>
    </w:p>
    <w:p w:rsidR="00066592" w:rsidRPr="00066592" w:rsidRDefault="00066592" w:rsidP="00066592">
      <w:pPr>
        <w:ind w:left="1440"/>
      </w:pPr>
      <w:r w:rsidRPr="00066592">
        <w:t xml:space="preserve">    </w:t>
      </w:r>
      <w:r>
        <w:tab/>
      </w:r>
      <w:r w:rsidRPr="00066592">
        <w:t xml:space="preserve"> (diuréza 2-5 ml/kg/hod) – snížení reabsorbce jedu nebo metabolitů</w:t>
      </w:r>
    </w:p>
    <w:p w:rsidR="00EF4518" w:rsidRPr="00066592" w:rsidRDefault="008F5BA4" w:rsidP="008F5BA4">
      <w:pPr>
        <w:numPr>
          <w:ilvl w:val="0"/>
          <w:numId w:val="27"/>
        </w:numPr>
      </w:pPr>
      <w:r w:rsidRPr="00066592">
        <w:rPr>
          <w:b/>
          <w:bCs/>
        </w:rPr>
        <w:t xml:space="preserve">použití </w:t>
      </w:r>
      <w:r w:rsidRPr="00066592">
        <w:t>u látek významně vylučovaných močí, ne v případech silné vazby na bílkoviny (např. TCA)</w:t>
      </w:r>
    </w:p>
    <w:p w:rsidR="00EF4518" w:rsidRPr="00066592" w:rsidRDefault="008F5BA4" w:rsidP="008F5BA4">
      <w:pPr>
        <w:numPr>
          <w:ilvl w:val="0"/>
          <w:numId w:val="27"/>
        </w:numPr>
      </w:pPr>
      <w:r w:rsidRPr="00066592">
        <w:rPr>
          <w:b/>
          <w:bCs/>
        </w:rPr>
        <w:t>rizika FD:</w:t>
      </w:r>
    </w:p>
    <w:p w:rsidR="00EF4518" w:rsidRPr="00066592" w:rsidRDefault="008F5BA4" w:rsidP="008F5BA4">
      <w:pPr>
        <w:numPr>
          <w:ilvl w:val="1"/>
          <w:numId w:val="27"/>
        </w:numPr>
      </w:pPr>
      <w:r w:rsidRPr="00066592">
        <w:t>přetížení tekutinami s rozvojem plicního edému</w:t>
      </w:r>
    </w:p>
    <w:p w:rsidR="00EF4518" w:rsidRPr="00066592" w:rsidRDefault="008F5BA4" w:rsidP="008F5BA4">
      <w:pPr>
        <w:numPr>
          <w:ilvl w:val="1"/>
          <w:numId w:val="27"/>
        </w:numPr>
      </w:pPr>
      <w:r w:rsidRPr="00066592">
        <w:t>poruchy elektrolytové a acidobazické rovnováhy</w:t>
      </w:r>
    </w:p>
    <w:p w:rsidR="00EF4518" w:rsidRPr="00066592" w:rsidRDefault="008F5BA4" w:rsidP="008F5BA4">
      <w:pPr>
        <w:numPr>
          <w:ilvl w:val="1"/>
          <w:numId w:val="27"/>
        </w:numPr>
      </w:pPr>
      <w:r w:rsidRPr="00066592">
        <w:t>mozkový edém</w:t>
      </w:r>
    </w:p>
    <w:p w:rsidR="00066592" w:rsidRPr="00066592" w:rsidRDefault="008F5BA4" w:rsidP="008F5BA4">
      <w:pPr>
        <w:numPr>
          <w:ilvl w:val="0"/>
          <w:numId w:val="27"/>
        </w:numPr>
        <w:ind w:left="2410"/>
      </w:pPr>
      <w:r w:rsidRPr="00066592">
        <w:rPr>
          <w:b/>
          <w:bCs/>
        </w:rPr>
        <w:lastRenderedPageBreak/>
        <w:t>diuretika:</w:t>
      </w:r>
      <w:r w:rsidR="00066592" w:rsidRPr="00066592">
        <w:rPr>
          <w:b/>
          <w:bCs/>
        </w:rPr>
        <w:t xml:space="preserve"> </w:t>
      </w:r>
      <w:r w:rsidR="00066592" w:rsidRPr="00066592">
        <w:t xml:space="preserve">pokud možno při FD nepoužívat, v případě hyperhydraace nebo plicního edému je indikován furosemid </w:t>
      </w:r>
    </w:p>
    <w:p w:rsidR="00EF4518" w:rsidRPr="00066592" w:rsidRDefault="008F5BA4" w:rsidP="008F5BA4">
      <w:pPr>
        <w:numPr>
          <w:ilvl w:val="4"/>
          <w:numId w:val="28"/>
        </w:numPr>
      </w:pPr>
      <w:r w:rsidRPr="00066592">
        <w:t>manitol může vyvolat elektrolytovou nerovnováhu</w:t>
      </w:r>
    </w:p>
    <w:p w:rsidR="00EF4518" w:rsidRPr="00066592" w:rsidRDefault="008F5BA4" w:rsidP="008F5BA4">
      <w:pPr>
        <w:numPr>
          <w:ilvl w:val="4"/>
          <w:numId w:val="28"/>
        </w:numPr>
      </w:pPr>
      <w:r w:rsidRPr="00066592">
        <w:t>acetazolamid průsobí metabolickou acidózu</w:t>
      </w:r>
    </w:p>
    <w:p w:rsidR="00EF4518" w:rsidRPr="00066592" w:rsidRDefault="008F5BA4" w:rsidP="008F5BA4">
      <w:pPr>
        <w:numPr>
          <w:ilvl w:val="4"/>
          <w:numId w:val="28"/>
        </w:numPr>
      </w:pPr>
      <w:r w:rsidRPr="00066592">
        <w:t>furosemid soutěží s některými látkami o tubulární sekreci</w:t>
      </w:r>
    </w:p>
    <w:p w:rsidR="00EF4518" w:rsidRPr="00066592" w:rsidRDefault="008F5BA4" w:rsidP="008F5BA4">
      <w:pPr>
        <w:numPr>
          <w:ilvl w:val="0"/>
          <w:numId w:val="25"/>
        </w:numPr>
        <w:tabs>
          <w:tab w:val="num" w:pos="720"/>
        </w:tabs>
      </w:pPr>
      <w:r w:rsidRPr="00066592">
        <w:rPr>
          <w:bCs/>
        </w:rPr>
        <w:t>ovlivnění pH moči</w:t>
      </w:r>
    </w:p>
    <w:p w:rsidR="00EF4518" w:rsidRPr="00066592" w:rsidRDefault="008F5BA4" w:rsidP="008F5BA4">
      <w:pPr>
        <w:numPr>
          <w:ilvl w:val="1"/>
          <w:numId w:val="25"/>
        </w:numPr>
      </w:pPr>
      <w:r w:rsidRPr="00066592">
        <w:rPr>
          <w:bCs/>
          <w:iCs/>
        </w:rPr>
        <w:t>principem je zvýšení stupně ionizace látky a snížení její rozpustnosti v tucích</w:t>
      </w:r>
    </w:p>
    <w:p w:rsidR="00EF4518" w:rsidRPr="00066592" w:rsidRDefault="008F5BA4" w:rsidP="008F5BA4">
      <w:pPr>
        <w:numPr>
          <w:ilvl w:val="1"/>
          <w:numId w:val="25"/>
        </w:numPr>
      </w:pPr>
      <w:r w:rsidRPr="00066592">
        <w:rPr>
          <w:bCs/>
        </w:rPr>
        <w:t>u otrav slabými kyselinami</w:t>
      </w:r>
      <w:r w:rsidRPr="00066592">
        <w:t xml:space="preserve"> (napr. salicyláty, barbituráty) je vhodné moč alkalizovat podáním natrium bikarbonátu i.v. na hodnotu pH 7,5-9</w:t>
      </w:r>
    </w:p>
    <w:p w:rsidR="00EF4518" w:rsidRPr="00066592" w:rsidRDefault="008F5BA4" w:rsidP="008F5BA4">
      <w:pPr>
        <w:numPr>
          <w:ilvl w:val="1"/>
          <w:numId w:val="25"/>
        </w:numPr>
      </w:pPr>
      <w:r w:rsidRPr="00066592">
        <w:rPr>
          <w:bCs/>
        </w:rPr>
        <w:t>u otrav slabými kyselinami</w:t>
      </w:r>
      <w:r w:rsidRPr="00066592">
        <w:t xml:space="preserve"> je možná acidfikace moči podáním chloridu amonného i.v. (kyselá diuréza je indikována jen zřídka, lze ji použít např. u těžkých otrav amfetaminy)</w:t>
      </w:r>
    </w:p>
    <w:p w:rsidR="00EF4518" w:rsidRPr="00066592" w:rsidRDefault="008F5BA4" w:rsidP="008F5BA4">
      <w:pPr>
        <w:numPr>
          <w:ilvl w:val="0"/>
          <w:numId w:val="25"/>
        </w:numPr>
        <w:tabs>
          <w:tab w:val="num" w:pos="720"/>
        </w:tabs>
      </w:pPr>
      <w:r w:rsidRPr="00066592">
        <w:rPr>
          <w:bCs/>
        </w:rPr>
        <w:t>mimotělní eliminační metody</w:t>
      </w:r>
    </w:p>
    <w:p w:rsidR="00EF4518" w:rsidRPr="00066592" w:rsidRDefault="008F5BA4" w:rsidP="008F5BA4">
      <w:pPr>
        <w:numPr>
          <w:ilvl w:val="1"/>
          <w:numId w:val="25"/>
        </w:numPr>
        <w:tabs>
          <w:tab w:val="num" w:pos="1440"/>
        </w:tabs>
        <w:rPr>
          <w:i/>
        </w:rPr>
      </w:pPr>
      <w:r w:rsidRPr="00066592">
        <w:rPr>
          <w:i/>
        </w:rPr>
        <w:t>intermitentní hemodialýza</w:t>
      </w:r>
      <w:r w:rsidR="00066592">
        <w:t xml:space="preserve"> - </w:t>
      </w:r>
    </w:p>
    <w:p w:rsidR="00EF4518" w:rsidRPr="00066592" w:rsidRDefault="008F5BA4" w:rsidP="008F5BA4">
      <w:pPr>
        <w:numPr>
          <w:ilvl w:val="2"/>
          <w:numId w:val="25"/>
        </w:numPr>
      </w:pPr>
      <w:r w:rsidRPr="00066592">
        <w:rPr>
          <w:b/>
          <w:bCs/>
        </w:rPr>
        <w:t>intermitentní hemodialýza (IHD)</w:t>
      </w:r>
    </w:p>
    <w:p w:rsidR="00EF4518" w:rsidRPr="00066592" w:rsidRDefault="008F5BA4" w:rsidP="008F5BA4">
      <w:pPr>
        <w:numPr>
          <w:ilvl w:val="3"/>
          <w:numId w:val="25"/>
        </w:numPr>
      </w:pPr>
      <w:r w:rsidRPr="00066592">
        <w:rPr>
          <w:b/>
          <w:bCs/>
          <w:i/>
          <w:iCs/>
          <w:u w:val="single"/>
        </w:rPr>
        <w:t>princip difuze,</w:t>
      </w:r>
      <w:r w:rsidRPr="00066592">
        <w:t xml:space="preserve"> noxa opouští krev po koncentračním gradientu přes polopropustnou membránu do dialyzačního roztoku</w:t>
      </w:r>
    </w:p>
    <w:p w:rsidR="00EF4518" w:rsidRPr="00066592" w:rsidRDefault="008F5BA4" w:rsidP="008F5BA4">
      <w:pPr>
        <w:numPr>
          <w:ilvl w:val="3"/>
          <w:numId w:val="25"/>
        </w:numPr>
      </w:pPr>
      <w:r w:rsidRPr="00066592">
        <w:t>látky o malé molekulové hmotnosti, dobře rozpustné ve vodě, se slabou vazbou na bílkoviny</w:t>
      </w:r>
    </w:p>
    <w:p w:rsidR="00EF4518" w:rsidRPr="00066592" w:rsidRDefault="008F5BA4" w:rsidP="008F5BA4">
      <w:pPr>
        <w:numPr>
          <w:ilvl w:val="3"/>
          <w:numId w:val="25"/>
        </w:numPr>
      </w:pPr>
      <w:r w:rsidRPr="00066592">
        <w:t>těžké otravy metanolem, etylenglykolem, salicyláty</w:t>
      </w:r>
    </w:p>
    <w:p w:rsidR="00EF4518" w:rsidRPr="00066592" w:rsidRDefault="008F5BA4" w:rsidP="008F5BA4">
      <w:pPr>
        <w:numPr>
          <w:ilvl w:val="2"/>
          <w:numId w:val="25"/>
        </w:numPr>
      </w:pPr>
      <w:r w:rsidRPr="00066592">
        <w:rPr>
          <w:b/>
          <w:bCs/>
        </w:rPr>
        <w:t>hemopefuze (HP)</w:t>
      </w:r>
    </w:p>
    <w:p w:rsidR="00EF4518" w:rsidRPr="00066592" w:rsidRDefault="008F5BA4" w:rsidP="008F5BA4">
      <w:pPr>
        <w:numPr>
          <w:ilvl w:val="3"/>
          <w:numId w:val="25"/>
        </w:numPr>
      </w:pPr>
      <w:r w:rsidRPr="00066592">
        <w:rPr>
          <w:b/>
          <w:bCs/>
          <w:i/>
          <w:iCs/>
          <w:u w:val="single"/>
        </w:rPr>
        <w:t>princip adsorbce,</w:t>
      </w:r>
      <w:r w:rsidRPr="00066592">
        <w:t xml:space="preserve"> krev (noxa) ve styku s adsorbčním materiálem (uhlí, synt. pryskyřice)</w:t>
      </w:r>
    </w:p>
    <w:p w:rsidR="00EF4518" w:rsidRPr="00066592" w:rsidRDefault="008F5BA4" w:rsidP="008F5BA4">
      <w:pPr>
        <w:numPr>
          <w:ilvl w:val="3"/>
          <w:numId w:val="25"/>
        </w:numPr>
      </w:pPr>
      <w:r w:rsidRPr="00066592">
        <w:t>molekulová hmotnost toxické látky, rozpustnost ve vodě a vazba na proteiny nejsou při této metodě tak důležité pro její eliminaci</w:t>
      </w:r>
    </w:p>
    <w:p w:rsidR="00EF4518" w:rsidRPr="00066592" w:rsidRDefault="008F5BA4" w:rsidP="008F5BA4">
      <w:pPr>
        <w:numPr>
          <w:ilvl w:val="3"/>
          <w:numId w:val="25"/>
        </w:numPr>
      </w:pPr>
      <w:r w:rsidRPr="00066592">
        <w:t>Karbamazepin, teofylin, těžké otravy TCA do 6 hodin po požití, v prvních hodinách otravy amatoxiny (problematické)</w:t>
      </w:r>
    </w:p>
    <w:p w:rsidR="00EF4518" w:rsidRPr="00066592" w:rsidRDefault="008F5BA4" w:rsidP="008F5BA4">
      <w:pPr>
        <w:numPr>
          <w:ilvl w:val="1"/>
          <w:numId w:val="25"/>
        </w:numPr>
        <w:tabs>
          <w:tab w:val="num" w:pos="1440"/>
        </w:tabs>
      </w:pPr>
      <w:r w:rsidRPr="00066592">
        <w:t xml:space="preserve">hemoperfuze </w:t>
      </w:r>
    </w:p>
    <w:p w:rsidR="00EF4518" w:rsidRPr="00066592" w:rsidRDefault="008F5BA4" w:rsidP="008F5BA4">
      <w:pPr>
        <w:numPr>
          <w:ilvl w:val="1"/>
          <w:numId w:val="25"/>
        </w:numPr>
        <w:tabs>
          <w:tab w:val="num" w:pos="1440"/>
        </w:tabs>
      </w:pPr>
      <w:r w:rsidRPr="00066592">
        <w:t>kontinuální eliminační techniky</w:t>
      </w:r>
    </w:p>
    <w:p w:rsidR="00EF4518" w:rsidRDefault="008F5BA4" w:rsidP="008F5BA4">
      <w:pPr>
        <w:numPr>
          <w:ilvl w:val="1"/>
          <w:numId w:val="25"/>
        </w:numPr>
        <w:tabs>
          <w:tab w:val="num" w:pos="1440"/>
        </w:tabs>
      </w:pPr>
      <w:r w:rsidRPr="00066592">
        <w:t>plazmaferéza</w:t>
      </w:r>
    </w:p>
    <w:p w:rsidR="00066592" w:rsidRPr="00917134" w:rsidRDefault="00066592" w:rsidP="008F5BA4">
      <w:pPr>
        <w:numPr>
          <w:ilvl w:val="1"/>
          <w:numId w:val="25"/>
        </w:numPr>
        <w:tabs>
          <w:tab w:val="num" w:pos="1440"/>
        </w:tabs>
      </w:pPr>
      <w:r w:rsidRPr="00066592">
        <w:t>peritoneální dialýza</w:t>
      </w:r>
    </w:p>
    <w:p w:rsidR="00066592" w:rsidRPr="00066592" w:rsidRDefault="00066592" w:rsidP="008F5BA4">
      <w:pPr>
        <w:numPr>
          <w:ilvl w:val="0"/>
          <w:numId w:val="25"/>
        </w:numPr>
        <w:tabs>
          <w:tab w:val="clear" w:pos="1440"/>
        </w:tabs>
        <w:ind w:left="426"/>
      </w:pPr>
      <w:r>
        <w:rPr>
          <w:bCs/>
        </w:rPr>
        <w:t>Podání antidot</w:t>
      </w:r>
    </w:p>
    <w:p w:rsidR="00EF4518" w:rsidRPr="00066592" w:rsidRDefault="008F5BA4" w:rsidP="008F5BA4">
      <w:pPr>
        <w:numPr>
          <w:ilvl w:val="1"/>
          <w:numId w:val="25"/>
        </w:numPr>
        <w:tabs>
          <w:tab w:val="clear" w:pos="2160"/>
        </w:tabs>
        <w:ind w:left="1134"/>
      </w:pPr>
      <w:r w:rsidRPr="00066592">
        <w:rPr>
          <w:b/>
          <w:bCs/>
        </w:rPr>
        <w:t>antidota – protilátky</w:t>
      </w:r>
    </w:p>
    <w:p w:rsidR="00EF4518" w:rsidRPr="00066592" w:rsidRDefault="008F5BA4" w:rsidP="008F5BA4">
      <w:pPr>
        <w:numPr>
          <w:ilvl w:val="2"/>
          <w:numId w:val="25"/>
        </w:numPr>
        <w:tabs>
          <w:tab w:val="clear" w:pos="2880"/>
        </w:tabs>
        <w:ind w:left="1985"/>
      </w:pPr>
      <w:r w:rsidRPr="00066592">
        <w:t>antagonizují nebo ruší toxický účinek</w:t>
      </w:r>
    </w:p>
    <w:p w:rsidR="00EF4518" w:rsidRPr="00066592" w:rsidRDefault="008F5BA4" w:rsidP="008F5BA4">
      <w:pPr>
        <w:numPr>
          <w:ilvl w:val="2"/>
          <w:numId w:val="25"/>
        </w:numPr>
        <w:tabs>
          <w:tab w:val="clear" w:pos="2880"/>
        </w:tabs>
        <w:ind w:left="1985"/>
      </w:pPr>
      <w:r w:rsidRPr="00066592">
        <w:t>látky, které výrazně zmírňují nástup, závažnost nebo trvání toxikého účinku jedu</w:t>
      </w:r>
    </w:p>
    <w:p w:rsidR="00EF4518" w:rsidRPr="00066592" w:rsidRDefault="008F5BA4" w:rsidP="008F5BA4">
      <w:pPr>
        <w:numPr>
          <w:ilvl w:val="1"/>
          <w:numId w:val="25"/>
        </w:numPr>
        <w:tabs>
          <w:tab w:val="clear" w:pos="2160"/>
        </w:tabs>
        <w:ind w:left="1134"/>
      </w:pPr>
      <w:r w:rsidRPr="00066592">
        <w:rPr>
          <w:b/>
          <w:bCs/>
        </w:rPr>
        <w:t xml:space="preserve">nespecifická antidota </w:t>
      </w:r>
    </w:p>
    <w:p w:rsidR="00066592" w:rsidRDefault="00066592" w:rsidP="008F5BA4">
      <w:pPr>
        <w:numPr>
          <w:ilvl w:val="2"/>
          <w:numId w:val="25"/>
        </w:numPr>
        <w:tabs>
          <w:tab w:val="clear" w:pos="2880"/>
        </w:tabs>
        <w:ind w:left="1985"/>
      </w:pPr>
      <w:r w:rsidRPr="00066592">
        <w:t xml:space="preserve"> zabraňují vstřebání škodlivin, případně jedy neutralizují nebo inaktivují</w:t>
      </w:r>
    </w:p>
    <w:p w:rsidR="00EF4518" w:rsidRPr="003211CE" w:rsidRDefault="008F5BA4" w:rsidP="008F5BA4">
      <w:pPr>
        <w:numPr>
          <w:ilvl w:val="2"/>
          <w:numId w:val="25"/>
        </w:numPr>
        <w:tabs>
          <w:tab w:val="clear" w:pos="2880"/>
        </w:tabs>
        <w:ind w:left="1985"/>
      </w:pPr>
      <w:r w:rsidRPr="003211CE">
        <w:rPr>
          <w:b/>
          <w:bCs/>
        </w:rPr>
        <w:t>parafinový olej</w:t>
      </w:r>
      <w:r w:rsidRPr="003211CE">
        <w:t xml:space="preserve"> váže fenoly a tuková rozpouštědla</w:t>
      </w:r>
    </w:p>
    <w:p w:rsidR="00EF4518" w:rsidRPr="003211CE" w:rsidRDefault="008F5BA4" w:rsidP="008F5BA4">
      <w:pPr>
        <w:numPr>
          <w:ilvl w:val="2"/>
          <w:numId w:val="25"/>
        </w:numPr>
        <w:tabs>
          <w:tab w:val="clear" w:pos="2880"/>
        </w:tabs>
        <w:ind w:left="1985"/>
      </w:pPr>
      <w:r w:rsidRPr="003211CE">
        <w:t xml:space="preserve">podání </w:t>
      </w:r>
      <w:r w:rsidRPr="003211CE">
        <w:rPr>
          <w:b/>
          <w:bCs/>
        </w:rPr>
        <w:t>vápenné vody</w:t>
      </w:r>
      <w:r w:rsidRPr="003211CE">
        <w:t xml:space="preserve"> (calcium hydricum) nebo </w:t>
      </w:r>
      <w:r w:rsidRPr="003211CE">
        <w:rPr>
          <w:b/>
          <w:bCs/>
        </w:rPr>
        <w:t>mléka</w:t>
      </w:r>
      <w:r w:rsidRPr="003211CE">
        <w:t xml:space="preserve"> po intoxikaci fluoridy nebo kyselinou šťavelovou vede ke vzniku nerozpustných vápenatých solí, keré se neresorbují</w:t>
      </w:r>
    </w:p>
    <w:p w:rsidR="00EF4518" w:rsidRPr="003211CE" w:rsidRDefault="008F5BA4" w:rsidP="008F5BA4">
      <w:pPr>
        <w:numPr>
          <w:ilvl w:val="2"/>
          <w:numId w:val="25"/>
        </w:numPr>
        <w:tabs>
          <w:tab w:val="clear" w:pos="2880"/>
        </w:tabs>
        <w:ind w:left="1985"/>
      </w:pPr>
      <w:r w:rsidRPr="003211CE">
        <w:t xml:space="preserve">výplach žaludku roztokem </w:t>
      </w:r>
      <w:r w:rsidRPr="003211CE">
        <w:rPr>
          <w:b/>
          <w:bCs/>
        </w:rPr>
        <w:t>natrium bikarbonátu</w:t>
      </w:r>
      <w:r w:rsidRPr="003211CE">
        <w:t xml:space="preserve"> při otravě železem zmírňuje jeho korozivní účinek</w:t>
      </w:r>
    </w:p>
    <w:p w:rsidR="00EF4518" w:rsidRPr="003211CE" w:rsidRDefault="008F5BA4" w:rsidP="008F5BA4">
      <w:pPr>
        <w:numPr>
          <w:ilvl w:val="2"/>
          <w:numId w:val="25"/>
        </w:numPr>
        <w:tabs>
          <w:tab w:val="clear" w:pos="2880"/>
        </w:tabs>
        <w:ind w:left="1985"/>
      </w:pPr>
      <w:r w:rsidRPr="003211CE">
        <w:t xml:space="preserve">podání </w:t>
      </w:r>
      <w:r w:rsidRPr="003211CE">
        <w:rPr>
          <w:b/>
          <w:bCs/>
        </w:rPr>
        <w:t>kalium hypermanganu</w:t>
      </w:r>
      <w:r w:rsidRPr="003211CE">
        <w:t xml:space="preserve"> inaktivuje oxidací strychnin nebo kyanidy</w:t>
      </w:r>
    </w:p>
    <w:p w:rsidR="00EF4518" w:rsidRPr="003211CE" w:rsidRDefault="008F5BA4" w:rsidP="008F5BA4">
      <w:pPr>
        <w:numPr>
          <w:ilvl w:val="2"/>
          <w:numId w:val="25"/>
        </w:numPr>
        <w:tabs>
          <w:tab w:val="clear" w:pos="2880"/>
        </w:tabs>
        <w:ind w:left="1985"/>
      </w:pPr>
      <w:r w:rsidRPr="003211CE">
        <w:t xml:space="preserve">po požití silných kyselin se doporučuje podat </w:t>
      </w:r>
      <w:r w:rsidRPr="003211CE">
        <w:rPr>
          <w:b/>
          <w:bCs/>
        </w:rPr>
        <w:t xml:space="preserve">antacida </w:t>
      </w:r>
    </w:p>
    <w:p w:rsidR="00EF4518" w:rsidRPr="003211CE" w:rsidRDefault="008F5BA4" w:rsidP="008F5BA4">
      <w:pPr>
        <w:numPr>
          <w:ilvl w:val="2"/>
          <w:numId w:val="25"/>
        </w:numPr>
        <w:tabs>
          <w:tab w:val="clear" w:pos="2880"/>
        </w:tabs>
        <w:ind w:left="1985"/>
      </w:pPr>
      <w:r w:rsidRPr="003211CE">
        <w:t xml:space="preserve">po požití louhu </w:t>
      </w:r>
      <w:r w:rsidRPr="003211CE">
        <w:rPr>
          <w:b/>
          <w:bCs/>
        </w:rPr>
        <w:t>zředěný ocet</w:t>
      </w:r>
    </w:p>
    <w:p w:rsidR="00EF4518" w:rsidRPr="00066592" w:rsidRDefault="008F5BA4" w:rsidP="008F5BA4">
      <w:pPr>
        <w:numPr>
          <w:ilvl w:val="1"/>
          <w:numId w:val="25"/>
        </w:numPr>
        <w:tabs>
          <w:tab w:val="clear" w:pos="2160"/>
        </w:tabs>
        <w:ind w:left="1134"/>
      </w:pPr>
      <w:r w:rsidRPr="00066592">
        <w:rPr>
          <w:b/>
          <w:bCs/>
        </w:rPr>
        <w:t xml:space="preserve">specifická antidota </w:t>
      </w:r>
    </w:p>
    <w:p w:rsidR="00EF4518" w:rsidRPr="00066592" w:rsidRDefault="008F5BA4" w:rsidP="008F5BA4">
      <w:pPr>
        <w:numPr>
          <w:ilvl w:val="2"/>
          <w:numId w:val="25"/>
        </w:numPr>
        <w:tabs>
          <w:tab w:val="clear" w:pos="2880"/>
        </w:tabs>
        <w:ind w:left="1985"/>
      </w:pPr>
      <w:r w:rsidRPr="00066592">
        <w:t>působí na látky již vstřebané</w:t>
      </w:r>
    </w:p>
    <w:p w:rsidR="00EF4518" w:rsidRPr="00066592" w:rsidRDefault="008F5BA4" w:rsidP="008F5BA4">
      <w:pPr>
        <w:numPr>
          <w:ilvl w:val="2"/>
          <w:numId w:val="25"/>
        </w:numPr>
        <w:tabs>
          <w:tab w:val="clear" w:pos="2880"/>
        </w:tabs>
        <w:ind w:left="1985"/>
      </w:pPr>
      <w:r w:rsidRPr="00066592">
        <w:t>mají různorodý mechanismus účinku</w:t>
      </w:r>
    </w:p>
    <w:p w:rsidR="00EF4518" w:rsidRDefault="008F5BA4" w:rsidP="008F5BA4">
      <w:pPr>
        <w:numPr>
          <w:ilvl w:val="2"/>
          <w:numId w:val="25"/>
        </w:numPr>
        <w:tabs>
          <w:tab w:val="clear" w:pos="2880"/>
        </w:tabs>
        <w:ind w:left="1985"/>
      </w:pPr>
      <w:r w:rsidRPr="00066592">
        <w:t>podání by se mělo opírat o toxikologickou diagnózu</w:t>
      </w:r>
    </w:p>
    <w:p w:rsidR="00EF4518" w:rsidRPr="003211CE" w:rsidRDefault="008F5BA4" w:rsidP="008F5BA4">
      <w:pPr>
        <w:numPr>
          <w:ilvl w:val="2"/>
          <w:numId w:val="25"/>
        </w:numPr>
        <w:tabs>
          <w:tab w:val="clear" w:pos="2880"/>
          <w:tab w:val="num" w:pos="720"/>
        </w:tabs>
        <w:ind w:left="1985"/>
      </w:pPr>
      <w:r w:rsidRPr="003211CE">
        <w:rPr>
          <w:b/>
          <w:bCs/>
        </w:rPr>
        <w:t>chemická vazba na jed</w:t>
      </w:r>
      <w:r w:rsidRPr="003211CE">
        <w:t xml:space="preserve"> (chelační látky - těžké kovy)</w:t>
      </w:r>
    </w:p>
    <w:p w:rsidR="00EF4518" w:rsidRPr="003211CE" w:rsidRDefault="008F5BA4" w:rsidP="008F5BA4">
      <w:pPr>
        <w:numPr>
          <w:ilvl w:val="2"/>
          <w:numId w:val="25"/>
        </w:numPr>
        <w:tabs>
          <w:tab w:val="clear" w:pos="2880"/>
          <w:tab w:val="num" w:pos="720"/>
        </w:tabs>
        <w:ind w:left="1985"/>
      </w:pPr>
      <w:r w:rsidRPr="003211CE">
        <w:rPr>
          <w:b/>
          <w:bCs/>
        </w:rPr>
        <w:t>kompetitivní antagonismus</w:t>
      </w:r>
      <w:r w:rsidRPr="003211CE">
        <w:t xml:space="preserve"> na receptorech (flumazenil, naloxon)</w:t>
      </w:r>
    </w:p>
    <w:p w:rsidR="00EF4518" w:rsidRPr="003211CE" w:rsidRDefault="008F5BA4" w:rsidP="008F5BA4">
      <w:pPr>
        <w:numPr>
          <w:ilvl w:val="2"/>
          <w:numId w:val="25"/>
        </w:numPr>
        <w:tabs>
          <w:tab w:val="clear" w:pos="2880"/>
          <w:tab w:val="num" w:pos="720"/>
        </w:tabs>
        <w:ind w:left="1985"/>
      </w:pPr>
      <w:r w:rsidRPr="003211CE">
        <w:rPr>
          <w:b/>
          <w:bCs/>
        </w:rPr>
        <w:t>imunologický mechanismus</w:t>
      </w:r>
      <w:r w:rsidRPr="003211CE">
        <w:t xml:space="preserve"> </w:t>
      </w:r>
    </w:p>
    <w:p w:rsidR="003211CE" w:rsidRPr="003211CE" w:rsidRDefault="003211CE" w:rsidP="008F5BA4">
      <w:pPr>
        <w:numPr>
          <w:ilvl w:val="2"/>
          <w:numId w:val="25"/>
        </w:numPr>
        <w:tabs>
          <w:tab w:val="clear" w:pos="2880"/>
        </w:tabs>
        <w:ind w:left="1985"/>
      </w:pPr>
      <w:r w:rsidRPr="003211CE">
        <w:t xml:space="preserve">     (specifické ovčí protilátky Digitalis-Antidot BM)</w:t>
      </w:r>
    </w:p>
    <w:p w:rsidR="00EF4518" w:rsidRPr="003211CE" w:rsidRDefault="008F5BA4" w:rsidP="008F5BA4">
      <w:pPr>
        <w:numPr>
          <w:ilvl w:val="2"/>
          <w:numId w:val="25"/>
        </w:numPr>
        <w:tabs>
          <w:tab w:val="clear" w:pos="2880"/>
        </w:tabs>
        <w:ind w:left="1985"/>
      </w:pPr>
      <w:r w:rsidRPr="003211CE">
        <w:rPr>
          <w:b/>
          <w:bCs/>
        </w:rPr>
        <w:t>ovlivnění metabolické cesty</w:t>
      </w:r>
      <w:r w:rsidRPr="003211CE">
        <w:t xml:space="preserve"> na úrovni enzymatických systémů (etylakohol – metanol a etylenglykol, N-acetylcystein - paracetamol)</w:t>
      </w:r>
    </w:p>
    <w:p w:rsidR="00EF4518" w:rsidRPr="003211CE" w:rsidRDefault="008F5BA4" w:rsidP="008F5BA4">
      <w:pPr>
        <w:numPr>
          <w:ilvl w:val="2"/>
          <w:numId w:val="25"/>
        </w:numPr>
        <w:tabs>
          <w:tab w:val="clear" w:pos="2880"/>
        </w:tabs>
        <w:ind w:left="1985"/>
      </w:pPr>
      <w:r w:rsidRPr="003211CE">
        <w:rPr>
          <w:b/>
          <w:bCs/>
        </w:rPr>
        <w:t>substituce</w:t>
      </w:r>
      <w:r w:rsidRPr="003211CE">
        <w:t xml:space="preserve"> látek, jejichž hladiny jsou intoxikací nebezpečně sníženy (glukóza – inzulin, vitamin K a MP – warfarin)</w:t>
      </w:r>
    </w:p>
    <w:p w:rsidR="00EF4518" w:rsidRPr="003211CE" w:rsidRDefault="008F5BA4" w:rsidP="008F5BA4">
      <w:pPr>
        <w:numPr>
          <w:ilvl w:val="2"/>
          <w:numId w:val="25"/>
        </w:numPr>
        <w:tabs>
          <w:tab w:val="clear" w:pos="2880"/>
        </w:tabs>
        <w:ind w:left="1985"/>
      </w:pPr>
      <w:r w:rsidRPr="003211CE">
        <w:rPr>
          <w:b/>
          <w:bCs/>
        </w:rPr>
        <w:t>vytěsnění jedu</w:t>
      </w:r>
      <w:r w:rsidRPr="003211CE">
        <w:t xml:space="preserve"> z vazby na bílkoviny (megadávky penicilinu u amanity)</w:t>
      </w:r>
    </w:p>
    <w:p w:rsidR="00EF4518" w:rsidRPr="003211CE" w:rsidRDefault="008F5BA4" w:rsidP="008F5BA4">
      <w:pPr>
        <w:numPr>
          <w:ilvl w:val="2"/>
          <w:numId w:val="25"/>
        </w:numPr>
        <w:tabs>
          <w:tab w:val="clear" w:pos="2880"/>
        </w:tabs>
        <w:ind w:left="1985"/>
      </w:pPr>
      <w:r w:rsidRPr="003211CE">
        <w:rPr>
          <w:b/>
          <w:bCs/>
        </w:rPr>
        <w:t>vytěsnění inaktivovaného enzymu</w:t>
      </w:r>
      <w:r w:rsidRPr="003211CE">
        <w:t xml:space="preserve"> z vazby na jed </w:t>
      </w:r>
    </w:p>
    <w:p w:rsidR="00917134" w:rsidRPr="00917134" w:rsidRDefault="003211CE" w:rsidP="008F5BA4">
      <w:pPr>
        <w:numPr>
          <w:ilvl w:val="2"/>
          <w:numId w:val="25"/>
        </w:numPr>
        <w:tabs>
          <w:tab w:val="clear" w:pos="2880"/>
        </w:tabs>
        <w:ind w:left="1985"/>
      </w:pPr>
      <w:r w:rsidRPr="003211CE">
        <w:t xml:space="preserve">     (oximy – organofosfáty)</w:t>
      </w:r>
    </w:p>
    <w:p w:rsidR="00917134" w:rsidRPr="00EF0AF5" w:rsidRDefault="00917134" w:rsidP="00056F12">
      <w:pPr>
        <w:rPr>
          <w:color w:val="FF0000"/>
        </w:rPr>
      </w:pPr>
    </w:p>
    <w:p w:rsidR="0042232F" w:rsidRDefault="0042232F" w:rsidP="00056F12">
      <w:pPr>
        <w:pStyle w:val="Nadpis1"/>
        <w:ind w:left="567" w:hanging="567"/>
      </w:pPr>
      <w:bookmarkStart w:id="44" w:name="_Toc468526250"/>
      <w:r w:rsidRPr="00E66472">
        <w:t>22b) Endotracheální intubace</w:t>
      </w:r>
      <w:bookmarkEnd w:id="44"/>
    </w:p>
    <w:p w:rsidR="00E66472" w:rsidRPr="00E66472" w:rsidRDefault="00E66472" w:rsidP="00E66472">
      <w:r>
        <w:t>viz. 5b</w:t>
      </w:r>
    </w:p>
    <w:p w:rsidR="00056F12" w:rsidRPr="00EF0AF5" w:rsidRDefault="00056F12" w:rsidP="00056F12">
      <w:pPr>
        <w:rPr>
          <w:color w:val="FF0000"/>
        </w:rPr>
      </w:pPr>
    </w:p>
    <w:p w:rsidR="0042232F" w:rsidRPr="00E66472" w:rsidRDefault="0042232F" w:rsidP="00056F12">
      <w:pPr>
        <w:pStyle w:val="Nadpis1"/>
        <w:ind w:left="567" w:hanging="567"/>
      </w:pPr>
      <w:bookmarkStart w:id="45" w:name="_Toc468526251"/>
      <w:r w:rsidRPr="00E66472">
        <w:t>23a) Popáleninové trauma v resuscitační péči, možné komplikace – terapie</w:t>
      </w:r>
      <w:bookmarkEnd w:id="45"/>
    </w:p>
    <w:p w:rsidR="00E66472" w:rsidRDefault="00E66472" w:rsidP="00E66472"/>
    <w:p w:rsidR="00E66472" w:rsidRPr="00E66472" w:rsidRDefault="00576707" w:rsidP="00E66472">
      <w:r w:rsidRPr="00576707">
        <w:rPr>
          <w:b/>
        </w:rPr>
        <w:t>P</w:t>
      </w:r>
      <w:r w:rsidR="00E66472" w:rsidRPr="00576707">
        <w:rPr>
          <w:b/>
        </w:rPr>
        <w:t>opálenina (combustio)</w:t>
      </w:r>
      <w:r w:rsidR="00E66472" w:rsidRPr="00E66472">
        <w:t xml:space="preserve"> - poškození kožního krytu zářením, teplem nebo elektrickým proudem</w:t>
      </w:r>
    </w:p>
    <w:p w:rsidR="00576707" w:rsidRDefault="00576707" w:rsidP="00E66472">
      <w:r>
        <w:t>-</w:t>
      </w:r>
      <w:r w:rsidR="00E66472" w:rsidRPr="00E66472">
        <w:t xml:space="preserve">poškození funkcí kůže - termoregulace, bariéra proti infekcím, informace o okolí </w:t>
      </w:r>
      <w:r>
        <w:t>skrz receptrory</w:t>
      </w:r>
    </w:p>
    <w:p w:rsidR="00E66472" w:rsidRPr="00E66472" w:rsidRDefault="00576707" w:rsidP="00E66472">
      <w:r>
        <w:lastRenderedPageBreak/>
        <w:t>-</w:t>
      </w:r>
      <w:r w:rsidR="00E66472" w:rsidRPr="00E66472">
        <w:t xml:space="preserve"> nejčastěji termické - teplota nad 45°C, koagulace měkkých tkání</w:t>
      </w:r>
    </w:p>
    <w:p w:rsidR="00E66472" w:rsidRPr="00E66472" w:rsidRDefault="00576707" w:rsidP="00E66472">
      <w:r>
        <w:t>-</w:t>
      </w:r>
      <w:r w:rsidR="00E66472" w:rsidRPr="00E66472">
        <w:t xml:space="preserve"> rozsah podle exponované plochy, doby expozice a teploty zdroje</w:t>
      </w:r>
    </w:p>
    <w:p w:rsidR="00E66472" w:rsidRPr="00E66472" w:rsidRDefault="00576707" w:rsidP="00E66472">
      <w:r>
        <w:t>-</w:t>
      </w:r>
      <w:r w:rsidR="00E66472" w:rsidRPr="00E66472">
        <w:t xml:space="preserve"> zóna koagulace, zóna městnání, zóna hyperémie</w:t>
      </w:r>
    </w:p>
    <w:p w:rsidR="00E66472" w:rsidRPr="00E66472" w:rsidRDefault="00576707" w:rsidP="00E66472">
      <w:r>
        <w:t>-</w:t>
      </w:r>
      <w:r w:rsidR="00E66472" w:rsidRPr="00E66472">
        <w:t xml:space="preserve"> otok, zvýšení permeability cévní stěny, intersticiální edém - únik tekutin - možnost generalizace!</w:t>
      </w:r>
    </w:p>
    <w:p w:rsidR="00E66472" w:rsidRPr="00E66472" w:rsidRDefault="00576707" w:rsidP="00E66472">
      <w:r>
        <w:rPr>
          <w:u w:val="single"/>
        </w:rPr>
        <w:t>Stupně</w:t>
      </w:r>
      <w:r>
        <w:t>:</w:t>
      </w:r>
      <w:r>
        <w:tab/>
        <w:t xml:space="preserve">  </w:t>
      </w:r>
      <w:r w:rsidR="00E66472" w:rsidRPr="00E66472">
        <w:t xml:space="preserve"> 1. erytém, postižení epidermis</w:t>
      </w:r>
    </w:p>
    <w:p w:rsidR="00E66472" w:rsidRPr="00E66472" w:rsidRDefault="00576707" w:rsidP="00576707">
      <w:pPr>
        <w:ind w:left="851" w:firstLine="565"/>
      </w:pPr>
      <w:r>
        <w:t>-</w:t>
      </w:r>
      <w:r w:rsidR="00E66472" w:rsidRPr="00E66472">
        <w:t xml:space="preserve"> zrudnutí, lokální bolestivost, minimální poškození tkání</w:t>
      </w:r>
    </w:p>
    <w:p w:rsidR="00E66472" w:rsidRPr="00E66472" w:rsidRDefault="00576707" w:rsidP="00576707">
      <w:pPr>
        <w:ind w:left="851" w:firstLine="565"/>
      </w:pPr>
      <w:r>
        <w:t>-</w:t>
      </w:r>
      <w:r w:rsidR="00E66472" w:rsidRPr="00E66472">
        <w:t xml:space="preserve"> restituce ad integrum</w:t>
      </w:r>
    </w:p>
    <w:p w:rsidR="00E66472" w:rsidRPr="00E66472" w:rsidRDefault="00E66472" w:rsidP="00576707">
      <w:pPr>
        <w:ind w:left="851"/>
      </w:pPr>
      <w:r w:rsidRPr="00E66472">
        <w:t>2. - buly - epidermis + část dermis</w:t>
      </w:r>
    </w:p>
    <w:p w:rsidR="00E66472" w:rsidRPr="00E66472" w:rsidRDefault="00576707" w:rsidP="00576707">
      <w:pPr>
        <w:ind w:left="851" w:firstLine="565"/>
      </w:pPr>
      <w:r>
        <w:t>-</w:t>
      </w:r>
      <w:r w:rsidR="00E66472" w:rsidRPr="00E66472">
        <w:t xml:space="preserve"> postižení adnex</w:t>
      </w:r>
    </w:p>
    <w:p w:rsidR="00E66472" w:rsidRPr="00E66472" w:rsidRDefault="00576707" w:rsidP="00576707">
      <w:pPr>
        <w:ind w:left="851" w:firstLine="565"/>
      </w:pPr>
      <w:r>
        <w:t>-</w:t>
      </w:r>
      <w:r w:rsidR="00E66472" w:rsidRPr="00E66472">
        <w:t xml:space="preserve"> charakteristicky bolesti + vznik puchýřů</w:t>
      </w:r>
    </w:p>
    <w:p w:rsidR="00E66472" w:rsidRPr="00E66472" w:rsidRDefault="00576707" w:rsidP="00576707">
      <w:pPr>
        <w:ind w:left="851" w:firstLine="565"/>
      </w:pPr>
      <w:r>
        <w:t>-</w:t>
      </w:r>
      <w:r w:rsidR="00E66472" w:rsidRPr="00E66472">
        <w:t xml:space="preserve"> podle hloubky postižení dermis IIa, IIb</w:t>
      </w:r>
    </w:p>
    <w:p w:rsidR="00E66472" w:rsidRPr="00E66472" w:rsidRDefault="00E66472" w:rsidP="00576707">
      <w:pPr>
        <w:ind w:left="851"/>
      </w:pPr>
      <w:r w:rsidRPr="00E66472">
        <w:t>3. - postižení kůže ve všech vrstvách</w:t>
      </w:r>
    </w:p>
    <w:p w:rsidR="00E66472" w:rsidRPr="00E66472" w:rsidRDefault="00576707" w:rsidP="00576707">
      <w:pPr>
        <w:ind w:left="851" w:firstLine="565"/>
      </w:pPr>
      <w:r>
        <w:t>-</w:t>
      </w:r>
      <w:r w:rsidR="00E66472" w:rsidRPr="00E66472">
        <w:t xml:space="preserve"> kůže necitlivá, bílé zbarvení</w:t>
      </w:r>
    </w:p>
    <w:p w:rsidR="00E66472" w:rsidRPr="00E66472" w:rsidRDefault="00576707" w:rsidP="00576707">
      <w:pPr>
        <w:ind w:left="851" w:firstLine="565"/>
      </w:pPr>
      <w:r>
        <w:t>-</w:t>
      </w:r>
      <w:r w:rsidR="00E66472" w:rsidRPr="00E66472">
        <w:t xml:space="preserve"> ztráta možnosti restituce ad integrum - destrukce zárodečných oblastí pro regeneraci</w:t>
      </w:r>
    </w:p>
    <w:p w:rsidR="00E66472" w:rsidRPr="00E66472" w:rsidRDefault="00576707" w:rsidP="00576707">
      <w:pPr>
        <w:ind w:left="851" w:firstLine="565"/>
      </w:pPr>
      <w:r>
        <w:t>-</w:t>
      </w:r>
      <w:r w:rsidR="00E66472" w:rsidRPr="00E66472">
        <w:t xml:space="preserve"> možnost vzniku systémové odpovědi - vyplavení působků z tkáňové destrkukce</w:t>
      </w:r>
    </w:p>
    <w:p w:rsidR="00E66472" w:rsidRPr="00E66472" w:rsidRDefault="00E66472" w:rsidP="00576707">
      <w:pPr>
        <w:ind w:left="851"/>
      </w:pPr>
      <w:r w:rsidRPr="00E66472">
        <w:t>4. - karbonizace - cévy, šlachy, kosti a ostatní struktury</w:t>
      </w:r>
    </w:p>
    <w:p w:rsidR="00E66472" w:rsidRPr="00E66472" w:rsidRDefault="00576707" w:rsidP="00576707">
      <w:pPr>
        <w:ind w:left="851" w:firstLine="565"/>
      </w:pPr>
      <w:r>
        <w:t>-</w:t>
      </w:r>
      <w:r w:rsidR="00E66472" w:rsidRPr="00E66472">
        <w:t xml:space="preserve"> nebolestivé</w:t>
      </w:r>
    </w:p>
    <w:p w:rsidR="00E66472" w:rsidRPr="00E66472" w:rsidRDefault="00576707" w:rsidP="00576707">
      <w:pPr>
        <w:ind w:left="851" w:firstLine="565"/>
      </w:pPr>
      <w:r>
        <w:t>-</w:t>
      </w:r>
      <w:r w:rsidR="00E66472" w:rsidRPr="00E66472">
        <w:t xml:space="preserve"> možnost systémové odpovědi</w:t>
      </w:r>
    </w:p>
    <w:p w:rsidR="00576707" w:rsidRDefault="00576707" w:rsidP="00576707">
      <w:r w:rsidRPr="00576707">
        <w:rPr>
          <w:b/>
        </w:rPr>
        <w:t>Pravidlo 9:</w:t>
      </w:r>
      <w:r>
        <w:t xml:space="preserve"> </w:t>
      </w:r>
      <w:r w:rsidRPr="00576707">
        <w:t>hlava + krk = 9 %</w:t>
      </w:r>
      <w:r>
        <w:t>; HKK</w:t>
      </w:r>
      <w:r w:rsidRPr="00576707">
        <w:t xml:space="preserve"> = 9 %</w:t>
      </w:r>
      <w:r>
        <w:t>; DK</w:t>
      </w:r>
      <w:r w:rsidRPr="00576707">
        <w:t xml:space="preserve"> 2 x 9 = 18 %</w:t>
      </w:r>
      <w:r>
        <w:t xml:space="preserve">, </w:t>
      </w:r>
      <w:r w:rsidRPr="00576707">
        <w:t>přední plocha trupu 2 x 9 = 18 %</w:t>
      </w:r>
      <w:r>
        <w:t xml:space="preserve">, </w:t>
      </w:r>
      <w:r w:rsidRPr="00576707">
        <w:t>zadní plocha trupu 2 x 9 = 18 %</w:t>
      </w:r>
      <w:r>
        <w:t xml:space="preserve">, </w:t>
      </w:r>
      <w:r w:rsidRPr="00576707">
        <w:t>genitál a perineum = 1 %</w:t>
      </w:r>
    </w:p>
    <w:p w:rsidR="00576707" w:rsidRPr="00576707" w:rsidRDefault="00576707" w:rsidP="00576707"/>
    <w:p w:rsidR="00E66472" w:rsidRPr="00E66472" w:rsidRDefault="00576707" w:rsidP="00E66472">
      <w:r>
        <w:t>-</w:t>
      </w:r>
      <w:r w:rsidR="00E66472" w:rsidRPr="00E66472">
        <w:t xml:space="preserve"> </w:t>
      </w:r>
      <w:r w:rsidR="00E66472" w:rsidRPr="00576707">
        <w:rPr>
          <w:u w:val="single"/>
        </w:rPr>
        <w:t>popáleninový šok</w:t>
      </w:r>
      <w:r w:rsidR="00E66472" w:rsidRPr="00E66472">
        <w:t xml:space="preserve"> - kombinace traumatického a hypovolemického šoku - extravazace tekutiny, kardiodepresivní působky, koagulopatie</w:t>
      </w:r>
    </w:p>
    <w:p w:rsidR="00E66472" w:rsidRPr="00E66472" w:rsidRDefault="00576707" w:rsidP="00E66472">
      <w:r>
        <w:t>-</w:t>
      </w:r>
      <w:r w:rsidR="00E66472" w:rsidRPr="00E66472">
        <w:t xml:space="preserve"> poškození plic - inhalační trauma, ARDS</w:t>
      </w:r>
    </w:p>
    <w:p w:rsidR="00576707" w:rsidRDefault="00576707" w:rsidP="00E66472">
      <w:r>
        <w:t>-</w:t>
      </w:r>
      <w:r w:rsidR="00E66472" w:rsidRPr="00E66472">
        <w:t xml:space="preserve"> rozsáhlý katabolismus</w:t>
      </w:r>
    </w:p>
    <w:p w:rsidR="00E66472" w:rsidRPr="00E66472" w:rsidRDefault="00576707" w:rsidP="00E66472">
      <w:r>
        <w:t>-</w:t>
      </w:r>
      <w:r w:rsidR="00E66472" w:rsidRPr="00E66472">
        <w:t xml:space="preserve"> často renální selhání - myoglobinurie, hemoglobinurie, hypoperfuze</w:t>
      </w:r>
    </w:p>
    <w:p w:rsidR="00E66472" w:rsidRPr="00E66472" w:rsidRDefault="00576707" w:rsidP="00E66472">
      <w:r w:rsidRPr="00576707">
        <w:rPr>
          <w:u w:val="single"/>
        </w:rPr>
        <w:t>T</w:t>
      </w:r>
      <w:r w:rsidR="00E66472" w:rsidRPr="00576707">
        <w:rPr>
          <w:u w:val="single"/>
        </w:rPr>
        <w:t>erapie:</w:t>
      </w:r>
      <w:r>
        <w:t xml:space="preserve"> </w:t>
      </w:r>
      <w:r w:rsidR="00E66472" w:rsidRPr="00E66472">
        <w:t>odstranění zdroje</w:t>
      </w:r>
      <w:r>
        <w:t xml:space="preserve">, </w:t>
      </w:r>
      <w:r w:rsidR="00E66472" w:rsidRPr="00E66472">
        <w:t>zajištění vitálních funkcí, monitorace</w:t>
      </w:r>
      <w:r>
        <w:t>,</w:t>
      </w:r>
      <w:r w:rsidR="00E66472" w:rsidRPr="00E66472">
        <w:t xml:space="preserve"> lokální ošetření zasažených míst - prevence infekce, krytí ploch, nekrektomie</w:t>
      </w:r>
      <w:r>
        <w:t>,</w:t>
      </w:r>
      <w:r w:rsidR="00E66472" w:rsidRPr="00E66472">
        <w:t xml:space="preserve"> tekutinová resuscitace</w:t>
      </w:r>
      <w:r>
        <w:t>,</w:t>
      </w:r>
      <w:r w:rsidR="00E66472" w:rsidRPr="00E66472">
        <w:t xml:space="preserve"> analgezie</w:t>
      </w:r>
      <w:r>
        <w:t>,</w:t>
      </w:r>
      <w:r w:rsidR="00E66472" w:rsidRPr="00E66472">
        <w:t xml:space="preserve"> operační řešení</w:t>
      </w:r>
      <w:r>
        <w:t>,</w:t>
      </w:r>
      <w:r w:rsidR="00E66472" w:rsidRPr="00E66472">
        <w:t xml:space="preserve"> časná rehabilitace</w:t>
      </w:r>
    </w:p>
    <w:p w:rsidR="00E66472" w:rsidRPr="00E66472" w:rsidRDefault="00E66472" w:rsidP="00E66472"/>
    <w:p w:rsidR="00056F12" w:rsidRPr="00E66472" w:rsidRDefault="00056F12" w:rsidP="00056F12"/>
    <w:p w:rsidR="0042232F" w:rsidRPr="003211CE" w:rsidRDefault="0042232F" w:rsidP="00056F12">
      <w:pPr>
        <w:pStyle w:val="Nadpis1"/>
        <w:ind w:left="567" w:hanging="567"/>
      </w:pPr>
      <w:bookmarkStart w:id="46" w:name="_Toc468526252"/>
      <w:r w:rsidRPr="003211CE">
        <w:t>23b) Gastrické a enterální sondy. Umělá výživa.</w:t>
      </w:r>
      <w:bookmarkEnd w:id="46"/>
    </w:p>
    <w:p w:rsidR="003211CE" w:rsidRDefault="003211CE" w:rsidP="003211CE"/>
    <w:p w:rsidR="003211CE" w:rsidRPr="003211CE" w:rsidRDefault="003211CE" w:rsidP="003211CE">
      <w:r>
        <w:t>viz. 14b</w:t>
      </w:r>
    </w:p>
    <w:sectPr w:rsidR="003211CE" w:rsidRPr="003211CE" w:rsidSect="00BF0D6B">
      <w:footerReference w:type="default" r:id="rId38"/>
      <w:pgSz w:w="11906" w:h="16838"/>
      <w:pgMar w:top="993" w:right="1417" w:bottom="1417" w:left="1417" w:header="708" w:footer="36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1C21" w:rsidRDefault="00FE1C21" w:rsidP="005A7423">
      <w:r>
        <w:separator/>
      </w:r>
    </w:p>
  </w:endnote>
  <w:endnote w:type="continuationSeparator" w:id="0">
    <w:p w:rsidR="00FE1C21" w:rsidRDefault="00FE1C21" w:rsidP="005A742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7230799"/>
      <w:docPartObj>
        <w:docPartGallery w:val="Page Numbers (Bottom of Page)"/>
        <w:docPartUnique/>
      </w:docPartObj>
    </w:sdtPr>
    <w:sdtContent>
      <w:p w:rsidR="00E82085" w:rsidRDefault="00E82085">
        <w:pPr>
          <w:pStyle w:val="Zpat"/>
          <w:jc w:val="center"/>
        </w:pPr>
        <w:fldSimple w:instr=" PAGE   \* MERGEFORMAT ">
          <w:r w:rsidR="002A4220">
            <w:rPr>
              <w:noProof/>
            </w:rPr>
            <w:t>4</w:t>
          </w:r>
        </w:fldSimple>
      </w:p>
    </w:sdtContent>
  </w:sdt>
  <w:p w:rsidR="00E82085" w:rsidRDefault="00E82085">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1C21" w:rsidRDefault="00FE1C21" w:rsidP="005A7423">
      <w:r>
        <w:separator/>
      </w:r>
    </w:p>
  </w:footnote>
  <w:footnote w:type="continuationSeparator" w:id="0">
    <w:p w:rsidR="00FE1C21" w:rsidRDefault="00FE1C21" w:rsidP="005A74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0BC3"/>
    <w:multiLevelType w:val="hybridMultilevel"/>
    <w:tmpl w:val="DDCEDE92"/>
    <w:lvl w:ilvl="0" w:tplc="45703D92">
      <w:start w:val="1"/>
      <w:numFmt w:val="bullet"/>
      <w:lvlText w:val=""/>
      <w:lvlJc w:val="left"/>
      <w:pPr>
        <w:tabs>
          <w:tab w:val="num" w:pos="720"/>
        </w:tabs>
        <w:ind w:left="720" w:hanging="360"/>
      </w:pPr>
      <w:rPr>
        <w:rFonts w:ascii="Wingdings" w:hAnsi="Wingdings" w:hint="default"/>
      </w:rPr>
    </w:lvl>
    <w:lvl w:ilvl="1" w:tplc="95FA2242" w:tentative="1">
      <w:start w:val="1"/>
      <w:numFmt w:val="bullet"/>
      <w:lvlText w:val=""/>
      <w:lvlJc w:val="left"/>
      <w:pPr>
        <w:tabs>
          <w:tab w:val="num" w:pos="1440"/>
        </w:tabs>
        <w:ind w:left="1440" w:hanging="360"/>
      </w:pPr>
      <w:rPr>
        <w:rFonts w:ascii="Wingdings" w:hAnsi="Wingdings" w:hint="default"/>
      </w:rPr>
    </w:lvl>
    <w:lvl w:ilvl="2" w:tplc="A094CFFC" w:tentative="1">
      <w:start w:val="1"/>
      <w:numFmt w:val="bullet"/>
      <w:lvlText w:val=""/>
      <w:lvlJc w:val="left"/>
      <w:pPr>
        <w:tabs>
          <w:tab w:val="num" w:pos="2160"/>
        </w:tabs>
        <w:ind w:left="2160" w:hanging="360"/>
      </w:pPr>
      <w:rPr>
        <w:rFonts w:ascii="Wingdings" w:hAnsi="Wingdings" w:hint="default"/>
      </w:rPr>
    </w:lvl>
    <w:lvl w:ilvl="3" w:tplc="B35EC33E" w:tentative="1">
      <w:start w:val="1"/>
      <w:numFmt w:val="bullet"/>
      <w:lvlText w:val=""/>
      <w:lvlJc w:val="left"/>
      <w:pPr>
        <w:tabs>
          <w:tab w:val="num" w:pos="2880"/>
        </w:tabs>
        <w:ind w:left="2880" w:hanging="360"/>
      </w:pPr>
      <w:rPr>
        <w:rFonts w:ascii="Wingdings" w:hAnsi="Wingdings" w:hint="default"/>
      </w:rPr>
    </w:lvl>
    <w:lvl w:ilvl="4" w:tplc="9D123748" w:tentative="1">
      <w:start w:val="1"/>
      <w:numFmt w:val="bullet"/>
      <w:lvlText w:val=""/>
      <w:lvlJc w:val="left"/>
      <w:pPr>
        <w:tabs>
          <w:tab w:val="num" w:pos="3600"/>
        </w:tabs>
        <w:ind w:left="3600" w:hanging="360"/>
      </w:pPr>
      <w:rPr>
        <w:rFonts w:ascii="Wingdings" w:hAnsi="Wingdings" w:hint="default"/>
      </w:rPr>
    </w:lvl>
    <w:lvl w:ilvl="5" w:tplc="12300A74" w:tentative="1">
      <w:start w:val="1"/>
      <w:numFmt w:val="bullet"/>
      <w:lvlText w:val=""/>
      <w:lvlJc w:val="left"/>
      <w:pPr>
        <w:tabs>
          <w:tab w:val="num" w:pos="4320"/>
        </w:tabs>
        <w:ind w:left="4320" w:hanging="360"/>
      </w:pPr>
      <w:rPr>
        <w:rFonts w:ascii="Wingdings" w:hAnsi="Wingdings" w:hint="default"/>
      </w:rPr>
    </w:lvl>
    <w:lvl w:ilvl="6" w:tplc="6AA82466" w:tentative="1">
      <w:start w:val="1"/>
      <w:numFmt w:val="bullet"/>
      <w:lvlText w:val=""/>
      <w:lvlJc w:val="left"/>
      <w:pPr>
        <w:tabs>
          <w:tab w:val="num" w:pos="5040"/>
        </w:tabs>
        <w:ind w:left="5040" w:hanging="360"/>
      </w:pPr>
      <w:rPr>
        <w:rFonts w:ascii="Wingdings" w:hAnsi="Wingdings" w:hint="default"/>
      </w:rPr>
    </w:lvl>
    <w:lvl w:ilvl="7" w:tplc="ABD47600" w:tentative="1">
      <w:start w:val="1"/>
      <w:numFmt w:val="bullet"/>
      <w:lvlText w:val=""/>
      <w:lvlJc w:val="left"/>
      <w:pPr>
        <w:tabs>
          <w:tab w:val="num" w:pos="5760"/>
        </w:tabs>
        <w:ind w:left="5760" w:hanging="360"/>
      </w:pPr>
      <w:rPr>
        <w:rFonts w:ascii="Wingdings" w:hAnsi="Wingdings" w:hint="default"/>
      </w:rPr>
    </w:lvl>
    <w:lvl w:ilvl="8" w:tplc="4BEC19E4" w:tentative="1">
      <w:start w:val="1"/>
      <w:numFmt w:val="bullet"/>
      <w:lvlText w:val=""/>
      <w:lvlJc w:val="left"/>
      <w:pPr>
        <w:tabs>
          <w:tab w:val="num" w:pos="6480"/>
        </w:tabs>
        <w:ind w:left="6480" w:hanging="360"/>
      </w:pPr>
      <w:rPr>
        <w:rFonts w:ascii="Wingdings" w:hAnsi="Wingdings" w:hint="default"/>
      </w:rPr>
    </w:lvl>
  </w:abstractNum>
  <w:abstractNum w:abstractNumId="1">
    <w:nsid w:val="01B24392"/>
    <w:multiLevelType w:val="hybridMultilevel"/>
    <w:tmpl w:val="755EF574"/>
    <w:lvl w:ilvl="0" w:tplc="04050003">
      <w:start w:val="1"/>
      <w:numFmt w:val="bullet"/>
      <w:lvlText w:val="o"/>
      <w:lvlJc w:val="left"/>
      <w:pPr>
        <w:tabs>
          <w:tab w:val="num" w:pos="2484"/>
        </w:tabs>
        <w:ind w:left="2484" w:hanging="360"/>
      </w:pPr>
      <w:rPr>
        <w:rFonts w:ascii="Courier New" w:hAnsi="Courier New" w:cs="Courier New" w:hint="default"/>
      </w:rPr>
    </w:lvl>
    <w:lvl w:ilvl="1" w:tplc="81C86E04" w:tentative="1">
      <w:start w:val="1"/>
      <w:numFmt w:val="bullet"/>
      <w:lvlText w:val=""/>
      <w:lvlJc w:val="left"/>
      <w:pPr>
        <w:tabs>
          <w:tab w:val="num" w:pos="3204"/>
        </w:tabs>
        <w:ind w:left="3204" w:hanging="360"/>
      </w:pPr>
      <w:rPr>
        <w:rFonts w:ascii="Wingdings" w:hAnsi="Wingdings" w:hint="default"/>
      </w:rPr>
    </w:lvl>
    <w:lvl w:ilvl="2" w:tplc="1D90733E" w:tentative="1">
      <w:start w:val="1"/>
      <w:numFmt w:val="bullet"/>
      <w:lvlText w:val=""/>
      <w:lvlJc w:val="left"/>
      <w:pPr>
        <w:tabs>
          <w:tab w:val="num" w:pos="3924"/>
        </w:tabs>
        <w:ind w:left="3924" w:hanging="360"/>
      </w:pPr>
      <w:rPr>
        <w:rFonts w:ascii="Wingdings" w:hAnsi="Wingdings" w:hint="default"/>
      </w:rPr>
    </w:lvl>
    <w:lvl w:ilvl="3" w:tplc="AC164C92" w:tentative="1">
      <w:start w:val="1"/>
      <w:numFmt w:val="bullet"/>
      <w:lvlText w:val=""/>
      <w:lvlJc w:val="left"/>
      <w:pPr>
        <w:tabs>
          <w:tab w:val="num" w:pos="4644"/>
        </w:tabs>
        <w:ind w:left="4644" w:hanging="360"/>
      </w:pPr>
      <w:rPr>
        <w:rFonts w:ascii="Wingdings" w:hAnsi="Wingdings" w:hint="default"/>
      </w:rPr>
    </w:lvl>
    <w:lvl w:ilvl="4" w:tplc="EE7CC9B0" w:tentative="1">
      <w:start w:val="1"/>
      <w:numFmt w:val="bullet"/>
      <w:lvlText w:val=""/>
      <w:lvlJc w:val="left"/>
      <w:pPr>
        <w:tabs>
          <w:tab w:val="num" w:pos="5364"/>
        </w:tabs>
        <w:ind w:left="5364" w:hanging="360"/>
      </w:pPr>
      <w:rPr>
        <w:rFonts w:ascii="Wingdings" w:hAnsi="Wingdings" w:hint="default"/>
      </w:rPr>
    </w:lvl>
    <w:lvl w:ilvl="5" w:tplc="F1CA6D74" w:tentative="1">
      <w:start w:val="1"/>
      <w:numFmt w:val="bullet"/>
      <w:lvlText w:val=""/>
      <w:lvlJc w:val="left"/>
      <w:pPr>
        <w:tabs>
          <w:tab w:val="num" w:pos="6084"/>
        </w:tabs>
        <w:ind w:left="6084" w:hanging="360"/>
      </w:pPr>
      <w:rPr>
        <w:rFonts w:ascii="Wingdings" w:hAnsi="Wingdings" w:hint="default"/>
      </w:rPr>
    </w:lvl>
    <w:lvl w:ilvl="6" w:tplc="757A4788" w:tentative="1">
      <w:start w:val="1"/>
      <w:numFmt w:val="bullet"/>
      <w:lvlText w:val=""/>
      <w:lvlJc w:val="left"/>
      <w:pPr>
        <w:tabs>
          <w:tab w:val="num" w:pos="6804"/>
        </w:tabs>
        <w:ind w:left="6804" w:hanging="360"/>
      </w:pPr>
      <w:rPr>
        <w:rFonts w:ascii="Wingdings" w:hAnsi="Wingdings" w:hint="default"/>
      </w:rPr>
    </w:lvl>
    <w:lvl w:ilvl="7" w:tplc="94305FF8" w:tentative="1">
      <w:start w:val="1"/>
      <w:numFmt w:val="bullet"/>
      <w:lvlText w:val=""/>
      <w:lvlJc w:val="left"/>
      <w:pPr>
        <w:tabs>
          <w:tab w:val="num" w:pos="7524"/>
        </w:tabs>
        <w:ind w:left="7524" w:hanging="360"/>
      </w:pPr>
      <w:rPr>
        <w:rFonts w:ascii="Wingdings" w:hAnsi="Wingdings" w:hint="default"/>
      </w:rPr>
    </w:lvl>
    <w:lvl w:ilvl="8" w:tplc="35FC5EC6" w:tentative="1">
      <w:start w:val="1"/>
      <w:numFmt w:val="bullet"/>
      <w:lvlText w:val=""/>
      <w:lvlJc w:val="left"/>
      <w:pPr>
        <w:tabs>
          <w:tab w:val="num" w:pos="8244"/>
        </w:tabs>
        <w:ind w:left="8244" w:hanging="360"/>
      </w:pPr>
      <w:rPr>
        <w:rFonts w:ascii="Wingdings" w:hAnsi="Wingdings" w:hint="default"/>
      </w:rPr>
    </w:lvl>
  </w:abstractNum>
  <w:abstractNum w:abstractNumId="2">
    <w:nsid w:val="03AD3131"/>
    <w:multiLevelType w:val="hybridMultilevel"/>
    <w:tmpl w:val="16120C44"/>
    <w:lvl w:ilvl="0" w:tplc="AF783ED6">
      <w:start w:val="1"/>
      <w:numFmt w:val="bullet"/>
      <w:lvlText w:val=""/>
      <w:lvlJc w:val="left"/>
      <w:pPr>
        <w:ind w:left="360" w:hanging="360"/>
      </w:pPr>
      <w:rPr>
        <w:rFonts w:ascii="Symbol" w:hAnsi="Symbol" w:hint="default"/>
      </w:rPr>
    </w:lvl>
    <w:lvl w:ilvl="1" w:tplc="0405000B">
      <w:start w:val="1"/>
      <w:numFmt w:val="bullet"/>
      <w:lvlText w:val=""/>
      <w:lvlJc w:val="left"/>
      <w:pPr>
        <w:ind w:left="1080" w:hanging="360"/>
      </w:pPr>
      <w:rPr>
        <w:rFonts w:ascii="Wingdings" w:hAnsi="Wingdings"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
    <w:nsid w:val="09A05D6E"/>
    <w:multiLevelType w:val="hybridMultilevel"/>
    <w:tmpl w:val="41C80B90"/>
    <w:lvl w:ilvl="0" w:tplc="AF783ED6">
      <w:start w:val="1"/>
      <w:numFmt w:val="bullet"/>
      <w:lvlText w:val=""/>
      <w:lvlJc w:val="left"/>
      <w:pPr>
        <w:ind w:left="360" w:hanging="360"/>
      </w:pPr>
      <w:rPr>
        <w:rFonts w:ascii="Symbol" w:hAnsi="Symbol" w:hint="default"/>
      </w:rPr>
    </w:lvl>
    <w:lvl w:ilvl="1" w:tplc="0405000B">
      <w:start w:val="1"/>
      <w:numFmt w:val="bullet"/>
      <w:lvlText w:val=""/>
      <w:lvlJc w:val="left"/>
      <w:pPr>
        <w:ind w:left="1080" w:hanging="360"/>
      </w:pPr>
      <w:rPr>
        <w:rFonts w:ascii="Wingdings" w:hAnsi="Wingdings"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nsid w:val="0FDA5204"/>
    <w:multiLevelType w:val="hybridMultilevel"/>
    <w:tmpl w:val="2E2EF0AE"/>
    <w:lvl w:ilvl="0" w:tplc="04050003">
      <w:start w:val="1"/>
      <w:numFmt w:val="bullet"/>
      <w:lvlText w:val="o"/>
      <w:lvlJc w:val="left"/>
      <w:pPr>
        <w:tabs>
          <w:tab w:val="num" w:pos="2484"/>
        </w:tabs>
        <w:ind w:left="2484" w:hanging="360"/>
      </w:pPr>
      <w:rPr>
        <w:rFonts w:ascii="Courier New" w:hAnsi="Courier New" w:cs="Courier New" w:hint="default"/>
      </w:rPr>
    </w:lvl>
    <w:lvl w:ilvl="1" w:tplc="E33292B6">
      <w:start w:val="2817"/>
      <w:numFmt w:val="bullet"/>
      <w:lvlText w:val=""/>
      <w:lvlJc w:val="left"/>
      <w:pPr>
        <w:tabs>
          <w:tab w:val="num" w:pos="3204"/>
        </w:tabs>
        <w:ind w:left="3204" w:hanging="360"/>
      </w:pPr>
      <w:rPr>
        <w:rFonts w:ascii="Wingdings" w:hAnsi="Wingdings" w:hint="default"/>
      </w:rPr>
    </w:lvl>
    <w:lvl w:ilvl="2" w:tplc="D4CC279E" w:tentative="1">
      <w:start w:val="1"/>
      <w:numFmt w:val="bullet"/>
      <w:lvlText w:val=""/>
      <w:lvlJc w:val="left"/>
      <w:pPr>
        <w:tabs>
          <w:tab w:val="num" w:pos="3924"/>
        </w:tabs>
        <w:ind w:left="3924" w:hanging="360"/>
      </w:pPr>
      <w:rPr>
        <w:rFonts w:ascii="Wingdings" w:hAnsi="Wingdings" w:hint="default"/>
      </w:rPr>
    </w:lvl>
    <w:lvl w:ilvl="3" w:tplc="215ACFE6" w:tentative="1">
      <w:start w:val="1"/>
      <w:numFmt w:val="bullet"/>
      <w:lvlText w:val=""/>
      <w:lvlJc w:val="left"/>
      <w:pPr>
        <w:tabs>
          <w:tab w:val="num" w:pos="4644"/>
        </w:tabs>
        <w:ind w:left="4644" w:hanging="360"/>
      </w:pPr>
      <w:rPr>
        <w:rFonts w:ascii="Wingdings" w:hAnsi="Wingdings" w:hint="default"/>
      </w:rPr>
    </w:lvl>
    <w:lvl w:ilvl="4" w:tplc="58A2BBD8" w:tentative="1">
      <w:start w:val="1"/>
      <w:numFmt w:val="bullet"/>
      <w:lvlText w:val=""/>
      <w:lvlJc w:val="left"/>
      <w:pPr>
        <w:tabs>
          <w:tab w:val="num" w:pos="5364"/>
        </w:tabs>
        <w:ind w:left="5364" w:hanging="360"/>
      </w:pPr>
      <w:rPr>
        <w:rFonts w:ascii="Wingdings" w:hAnsi="Wingdings" w:hint="default"/>
      </w:rPr>
    </w:lvl>
    <w:lvl w:ilvl="5" w:tplc="DC66F5DA" w:tentative="1">
      <w:start w:val="1"/>
      <w:numFmt w:val="bullet"/>
      <w:lvlText w:val=""/>
      <w:lvlJc w:val="left"/>
      <w:pPr>
        <w:tabs>
          <w:tab w:val="num" w:pos="6084"/>
        </w:tabs>
        <w:ind w:left="6084" w:hanging="360"/>
      </w:pPr>
      <w:rPr>
        <w:rFonts w:ascii="Wingdings" w:hAnsi="Wingdings" w:hint="default"/>
      </w:rPr>
    </w:lvl>
    <w:lvl w:ilvl="6" w:tplc="760C45B6" w:tentative="1">
      <w:start w:val="1"/>
      <w:numFmt w:val="bullet"/>
      <w:lvlText w:val=""/>
      <w:lvlJc w:val="left"/>
      <w:pPr>
        <w:tabs>
          <w:tab w:val="num" w:pos="6804"/>
        </w:tabs>
        <w:ind w:left="6804" w:hanging="360"/>
      </w:pPr>
      <w:rPr>
        <w:rFonts w:ascii="Wingdings" w:hAnsi="Wingdings" w:hint="default"/>
      </w:rPr>
    </w:lvl>
    <w:lvl w:ilvl="7" w:tplc="CB82D4FE" w:tentative="1">
      <w:start w:val="1"/>
      <w:numFmt w:val="bullet"/>
      <w:lvlText w:val=""/>
      <w:lvlJc w:val="left"/>
      <w:pPr>
        <w:tabs>
          <w:tab w:val="num" w:pos="7524"/>
        </w:tabs>
        <w:ind w:left="7524" w:hanging="360"/>
      </w:pPr>
      <w:rPr>
        <w:rFonts w:ascii="Wingdings" w:hAnsi="Wingdings" w:hint="default"/>
      </w:rPr>
    </w:lvl>
    <w:lvl w:ilvl="8" w:tplc="C616C6CC" w:tentative="1">
      <w:start w:val="1"/>
      <w:numFmt w:val="bullet"/>
      <w:lvlText w:val=""/>
      <w:lvlJc w:val="left"/>
      <w:pPr>
        <w:tabs>
          <w:tab w:val="num" w:pos="8244"/>
        </w:tabs>
        <w:ind w:left="8244" w:hanging="360"/>
      </w:pPr>
      <w:rPr>
        <w:rFonts w:ascii="Wingdings" w:hAnsi="Wingdings" w:hint="default"/>
      </w:rPr>
    </w:lvl>
  </w:abstractNum>
  <w:abstractNum w:abstractNumId="5">
    <w:nsid w:val="10A77A31"/>
    <w:multiLevelType w:val="hybridMultilevel"/>
    <w:tmpl w:val="FC0E4342"/>
    <w:lvl w:ilvl="0" w:tplc="97BA5156">
      <w:start w:val="1"/>
      <w:numFmt w:val="bullet"/>
      <w:lvlText w:val=""/>
      <w:lvlJc w:val="left"/>
      <w:pPr>
        <w:tabs>
          <w:tab w:val="num" w:pos="720"/>
        </w:tabs>
        <w:ind w:left="720" w:hanging="360"/>
      </w:pPr>
      <w:rPr>
        <w:rFonts w:ascii="Wingdings" w:hAnsi="Wingdings" w:hint="default"/>
      </w:rPr>
    </w:lvl>
    <w:lvl w:ilvl="1" w:tplc="CE6A31DA">
      <w:start w:val="1"/>
      <w:numFmt w:val="bullet"/>
      <w:lvlText w:val=""/>
      <w:lvlJc w:val="left"/>
      <w:pPr>
        <w:tabs>
          <w:tab w:val="num" w:pos="1440"/>
        </w:tabs>
        <w:ind w:left="1440" w:hanging="360"/>
      </w:pPr>
      <w:rPr>
        <w:rFonts w:ascii="Wingdings" w:hAnsi="Wingdings" w:hint="default"/>
      </w:rPr>
    </w:lvl>
    <w:lvl w:ilvl="2" w:tplc="D7FA33FA">
      <w:start w:val="1"/>
      <w:numFmt w:val="bullet"/>
      <w:lvlText w:val=""/>
      <w:lvlJc w:val="left"/>
      <w:pPr>
        <w:tabs>
          <w:tab w:val="num" w:pos="2160"/>
        </w:tabs>
        <w:ind w:left="2160" w:hanging="360"/>
      </w:pPr>
      <w:rPr>
        <w:rFonts w:ascii="Wingdings" w:hAnsi="Wingdings" w:hint="default"/>
      </w:rPr>
    </w:lvl>
    <w:lvl w:ilvl="3" w:tplc="5A0E323C">
      <w:start w:val="1"/>
      <w:numFmt w:val="bullet"/>
      <w:lvlText w:val=""/>
      <w:lvlJc w:val="left"/>
      <w:pPr>
        <w:tabs>
          <w:tab w:val="num" w:pos="2880"/>
        </w:tabs>
        <w:ind w:left="2880" w:hanging="360"/>
      </w:pPr>
      <w:rPr>
        <w:rFonts w:ascii="Wingdings" w:hAnsi="Wingdings" w:hint="default"/>
      </w:rPr>
    </w:lvl>
    <w:lvl w:ilvl="4" w:tplc="A4F6E7F4">
      <w:start w:val="1"/>
      <w:numFmt w:val="bullet"/>
      <w:lvlText w:val=""/>
      <w:lvlJc w:val="left"/>
      <w:pPr>
        <w:tabs>
          <w:tab w:val="num" w:pos="3600"/>
        </w:tabs>
        <w:ind w:left="3600" w:hanging="360"/>
      </w:pPr>
      <w:rPr>
        <w:rFonts w:ascii="Wingdings" w:hAnsi="Wingdings" w:hint="default"/>
      </w:rPr>
    </w:lvl>
    <w:lvl w:ilvl="5" w:tplc="1250DFB0" w:tentative="1">
      <w:start w:val="1"/>
      <w:numFmt w:val="bullet"/>
      <w:lvlText w:val=""/>
      <w:lvlJc w:val="left"/>
      <w:pPr>
        <w:tabs>
          <w:tab w:val="num" w:pos="4320"/>
        </w:tabs>
        <w:ind w:left="4320" w:hanging="360"/>
      </w:pPr>
      <w:rPr>
        <w:rFonts w:ascii="Wingdings" w:hAnsi="Wingdings" w:hint="default"/>
      </w:rPr>
    </w:lvl>
    <w:lvl w:ilvl="6" w:tplc="FD680F8A" w:tentative="1">
      <w:start w:val="1"/>
      <w:numFmt w:val="bullet"/>
      <w:lvlText w:val=""/>
      <w:lvlJc w:val="left"/>
      <w:pPr>
        <w:tabs>
          <w:tab w:val="num" w:pos="5040"/>
        </w:tabs>
        <w:ind w:left="5040" w:hanging="360"/>
      </w:pPr>
      <w:rPr>
        <w:rFonts w:ascii="Wingdings" w:hAnsi="Wingdings" w:hint="default"/>
      </w:rPr>
    </w:lvl>
    <w:lvl w:ilvl="7" w:tplc="711A7B84" w:tentative="1">
      <w:start w:val="1"/>
      <w:numFmt w:val="bullet"/>
      <w:lvlText w:val=""/>
      <w:lvlJc w:val="left"/>
      <w:pPr>
        <w:tabs>
          <w:tab w:val="num" w:pos="5760"/>
        </w:tabs>
        <w:ind w:left="5760" w:hanging="360"/>
      </w:pPr>
      <w:rPr>
        <w:rFonts w:ascii="Wingdings" w:hAnsi="Wingdings" w:hint="default"/>
      </w:rPr>
    </w:lvl>
    <w:lvl w:ilvl="8" w:tplc="F7EA73EA" w:tentative="1">
      <w:start w:val="1"/>
      <w:numFmt w:val="bullet"/>
      <w:lvlText w:val=""/>
      <w:lvlJc w:val="left"/>
      <w:pPr>
        <w:tabs>
          <w:tab w:val="num" w:pos="6480"/>
        </w:tabs>
        <w:ind w:left="6480" w:hanging="360"/>
      </w:pPr>
      <w:rPr>
        <w:rFonts w:ascii="Wingdings" w:hAnsi="Wingdings" w:hint="default"/>
      </w:rPr>
    </w:lvl>
  </w:abstractNum>
  <w:abstractNum w:abstractNumId="6">
    <w:nsid w:val="10F40973"/>
    <w:multiLevelType w:val="hybridMultilevel"/>
    <w:tmpl w:val="5BD09E3A"/>
    <w:lvl w:ilvl="0" w:tplc="9E386304">
      <w:start w:val="1"/>
      <w:numFmt w:val="bullet"/>
      <w:lvlText w:val="•"/>
      <w:lvlJc w:val="left"/>
      <w:pPr>
        <w:tabs>
          <w:tab w:val="num" w:pos="720"/>
        </w:tabs>
        <w:ind w:left="720" w:hanging="360"/>
      </w:pPr>
      <w:rPr>
        <w:rFonts w:ascii="Arial" w:hAnsi="Arial" w:hint="default"/>
      </w:rPr>
    </w:lvl>
    <w:lvl w:ilvl="1" w:tplc="16BA2134" w:tentative="1">
      <w:start w:val="1"/>
      <w:numFmt w:val="bullet"/>
      <w:lvlText w:val="•"/>
      <w:lvlJc w:val="left"/>
      <w:pPr>
        <w:tabs>
          <w:tab w:val="num" w:pos="1440"/>
        </w:tabs>
        <w:ind w:left="1440" w:hanging="360"/>
      </w:pPr>
      <w:rPr>
        <w:rFonts w:ascii="Arial" w:hAnsi="Arial" w:hint="default"/>
      </w:rPr>
    </w:lvl>
    <w:lvl w:ilvl="2" w:tplc="4C34BDF0" w:tentative="1">
      <w:start w:val="1"/>
      <w:numFmt w:val="bullet"/>
      <w:lvlText w:val="•"/>
      <w:lvlJc w:val="left"/>
      <w:pPr>
        <w:tabs>
          <w:tab w:val="num" w:pos="2160"/>
        </w:tabs>
        <w:ind w:left="2160" w:hanging="360"/>
      </w:pPr>
      <w:rPr>
        <w:rFonts w:ascii="Arial" w:hAnsi="Arial" w:hint="default"/>
      </w:rPr>
    </w:lvl>
    <w:lvl w:ilvl="3" w:tplc="4DC63376" w:tentative="1">
      <w:start w:val="1"/>
      <w:numFmt w:val="bullet"/>
      <w:lvlText w:val="•"/>
      <w:lvlJc w:val="left"/>
      <w:pPr>
        <w:tabs>
          <w:tab w:val="num" w:pos="2880"/>
        </w:tabs>
        <w:ind w:left="2880" w:hanging="360"/>
      </w:pPr>
      <w:rPr>
        <w:rFonts w:ascii="Arial" w:hAnsi="Arial" w:hint="default"/>
      </w:rPr>
    </w:lvl>
    <w:lvl w:ilvl="4" w:tplc="9C005482" w:tentative="1">
      <w:start w:val="1"/>
      <w:numFmt w:val="bullet"/>
      <w:lvlText w:val="•"/>
      <w:lvlJc w:val="left"/>
      <w:pPr>
        <w:tabs>
          <w:tab w:val="num" w:pos="3600"/>
        </w:tabs>
        <w:ind w:left="3600" w:hanging="360"/>
      </w:pPr>
      <w:rPr>
        <w:rFonts w:ascii="Arial" w:hAnsi="Arial" w:hint="default"/>
      </w:rPr>
    </w:lvl>
    <w:lvl w:ilvl="5" w:tplc="6E7AC8F2" w:tentative="1">
      <w:start w:val="1"/>
      <w:numFmt w:val="bullet"/>
      <w:lvlText w:val="•"/>
      <w:lvlJc w:val="left"/>
      <w:pPr>
        <w:tabs>
          <w:tab w:val="num" w:pos="4320"/>
        </w:tabs>
        <w:ind w:left="4320" w:hanging="360"/>
      </w:pPr>
      <w:rPr>
        <w:rFonts w:ascii="Arial" w:hAnsi="Arial" w:hint="default"/>
      </w:rPr>
    </w:lvl>
    <w:lvl w:ilvl="6" w:tplc="696A6128" w:tentative="1">
      <w:start w:val="1"/>
      <w:numFmt w:val="bullet"/>
      <w:lvlText w:val="•"/>
      <w:lvlJc w:val="left"/>
      <w:pPr>
        <w:tabs>
          <w:tab w:val="num" w:pos="5040"/>
        </w:tabs>
        <w:ind w:left="5040" w:hanging="360"/>
      </w:pPr>
      <w:rPr>
        <w:rFonts w:ascii="Arial" w:hAnsi="Arial" w:hint="default"/>
      </w:rPr>
    </w:lvl>
    <w:lvl w:ilvl="7" w:tplc="9D205F8E" w:tentative="1">
      <w:start w:val="1"/>
      <w:numFmt w:val="bullet"/>
      <w:lvlText w:val="•"/>
      <w:lvlJc w:val="left"/>
      <w:pPr>
        <w:tabs>
          <w:tab w:val="num" w:pos="5760"/>
        </w:tabs>
        <w:ind w:left="5760" w:hanging="360"/>
      </w:pPr>
      <w:rPr>
        <w:rFonts w:ascii="Arial" w:hAnsi="Arial" w:hint="default"/>
      </w:rPr>
    </w:lvl>
    <w:lvl w:ilvl="8" w:tplc="24425106" w:tentative="1">
      <w:start w:val="1"/>
      <w:numFmt w:val="bullet"/>
      <w:lvlText w:val="•"/>
      <w:lvlJc w:val="left"/>
      <w:pPr>
        <w:tabs>
          <w:tab w:val="num" w:pos="6480"/>
        </w:tabs>
        <w:ind w:left="6480" w:hanging="360"/>
      </w:pPr>
      <w:rPr>
        <w:rFonts w:ascii="Arial" w:hAnsi="Arial" w:hint="default"/>
      </w:rPr>
    </w:lvl>
  </w:abstractNum>
  <w:abstractNum w:abstractNumId="7">
    <w:nsid w:val="19475E71"/>
    <w:multiLevelType w:val="multilevel"/>
    <w:tmpl w:val="A3C420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27010B"/>
    <w:multiLevelType w:val="hybridMultilevel"/>
    <w:tmpl w:val="70981A1C"/>
    <w:lvl w:ilvl="0" w:tplc="AF783ED6">
      <w:start w:val="1"/>
      <w:numFmt w:val="bullet"/>
      <w:lvlText w:val=""/>
      <w:lvlJc w:val="left"/>
      <w:pPr>
        <w:ind w:left="360" w:hanging="360"/>
      </w:pPr>
      <w:rPr>
        <w:rFonts w:ascii="Symbol" w:hAnsi="Symbol" w:hint="default"/>
      </w:rPr>
    </w:lvl>
    <w:lvl w:ilvl="1" w:tplc="0405000B">
      <w:start w:val="1"/>
      <w:numFmt w:val="bullet"/>
      <w:lvlText w:val=""/>
      <w:lvlJc w:val="left"/>
      <w:pPr>
        <w:ind w:left="1080" w:hanging="360"/>
      </w:pPr>
      <w:rPr>
        <w:rFonts w:ascii="Wingdings" w:hAnsi="Wingdings"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
    <w:nsid w:val="1A2D6505"/>
    <w:multiLevelType w:val="hybridMultilevel"/>
    <w:tmpl w:val="72187E00"/>
    <w:lvl w:ilvl="0" w:tplc="6AEEC6C2">
      <w:start w:val="1"/>
      <w:numFmt w:val="bullet"/>
      <w:lvlText w:val="•"/>
      <w:lvlJc w:val="left"/>
      <w:pPr>
        <w:tabs>
          <w:tab w:val="num" w:pos="720"/>
        </w:tabs>
        <w:ind w:left="720" w:hanging="360"/>
      </w:pPr>
      <w:rPr>
        <w:rFonts w:ascii="Times New Roman" w:hAnsi="Times New Roman" w:hint="default"/>
      </w:rPr>
    </w:lvl>
    <w:lvl w:ilvl="1" w:tplc="A128FA88">
      <w:start w:val="1043"/>
      <w:numFmt w:val="bullet"/>
      <w:lvlText w:val="–"/>
      <w:lvlJc w:val="left"/>
      <w:pPr>
        <w:tabs>
          <w:tab w:val="num" w:pos="1440"/>
        </w:tabs>
        <w:ind w:left="1440" w:hanging="360"/>
      </w:pPr>
      <w:rPr>
        <w:rFonts w:ascii="Times New Roman" w:hAnsi="Times New Roman" w:hint="default"/>
      </w:rPr>
    </w:lvl>
    <w:lvl w:ilvl="2" w:tplc="EB84E734" w:tentative="1">
      <w:start w:val="1"/>
      <w:numFmt w:val="bullet"/>
      <w:lvlText w:val="•"/>
      <w:lvlJc w:val="left"/>
      <w:pPr>
        <w:tabs>
          <w:tab w:val="num" w:pos="2160"/>
        </w:tabs>
        <w:ind w:left="2160" w:hanging="360"/>
      </w:pPr>
      <w:rPr>
        <w:rFonts w:ascii="Times New Roman" w:hAnsi="Times New Roman" w:hint="default"/>
      </w:rPr>
    </w:lvl>
    <w:lvl w:ilvl="3" w:tplc="6FBCF878" w:tentative="1">
      <w:start w:val="1"/>
      <w:numFmt w:val="bullet"/>
      <w:lvlText w:val="•"/>
      <w:lvlJc w:val="left"/>
      <w:pPr>
        <w:tabs>
          <w:tab w:val="num" w:pos="2880"/>
        </w:tabs>
        <w:ind w:left="2880" w:hanging="360"/>
      </w:pPr>
      <w:rPr>
        <w:rFonts w:ascii="Times New Roman" w:hAnsi="Times New Roman" w:hint="default"/>
      </w:rPr>
    </w:lvl>
    <w:lvl w:ilvl="4" w:tplc="A18E44D6" w:tentative="1">
      <w:start w:val="1"/>
      <w:numFmt w:val="bullet"/>
      <w:lvlText w:val="•"/>
      <w:lvlJc w:val="left"/>
      <w:pPr>
        <w:tabs>
          <w:tab w:val="num" w:pos="3600"/>
        </w:tabs>
        <w:ind w:left="3600" w:hanging="360"/>
      </w:pPr>
      <w:rPr>
        <w:rFonts w:ascii="Times New Roman" w:hAnsi="Times New Roman" w:hint="default"/>
      </w:rPr>
    </w:lvl>
    <w:lvl w:ilvl="5" w:tplc="4AA2A570" w:tentative="1">
      <w:start w:val="1"/>
      <w:numFmt w:val="bullet"/>
      <w:lvlText w:val="•"/>
      <w:lvlJc w:val="left"/>
      <w:pPr>
        <w:tabs>
          <w:tab w:val="num" w:pos="4320"/>
        </w:tabs>
        <w:ind w:left="4320" w:hanging="360"/>
      </w:pPr>
      <w:rPr>
        <w:rFonts w:ascii="Times New Roman" w:hAnsi="Times New Roman" w:hint="default"/>
      </w:rPr>
    </w:lvl>
    <w:lvl w:ilvl="6" w:tplc="620C0502" w:tentative="1">
      <w:start w:val="1"/>
      <w:numFmt w:val="bullet"/>
      <w:lvlText w:val="•"/>
      <w:lvlJc w:val="left"/>
      <w:pPr>
        <w:tabs>
          <w:tab w:val="num" w:pos="5040"/>
        </w:tabs>
        <w:ind w:left="5040" w:hanging="360"/>
      </w:pPr>
      <w:rPr>
        <w:rFonts w:ascii="Times New Roman" w:hAnsi="Times New Roman" w:hint="default"/>
      </w:rPr>
    </w:lvl>
    <w:lvl w:ilvl="7" w:tplc="76B2EBA8" w:tentative="1">
      <w:start w:val="1"/>
      <w:numFmt w:val="bullet"/>
      <w:lvlText w:val="•"/>
      <w:lvlJc w:val="left"/>
      <w:pPr>
        <w:tabs>
          <w:tab w:val="num" w:pos="5760"/>
        </w:tabs>
        <w:ind w:left="5760" w:hanging="360"/>
      </w:pPr>
      <w:rPr>
        <w:rFonts w:ascii="Times New Roman" w:hAnsi="Times New Roman" w:hint="default"/>
      </w:rPr>
    </w:lvl>
    <w:lvl w:ilvl="8" w:tplc="1ACEBFFC"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80B5A9B"/>
    <w:multiLevelType w:val="hybridMultilevel"/>
    <w:tmpl w:val="182CB640"/>
    <w:lvl w:ilvl="0" w:tplc="AF783ED6">
      <w:start w:val="1"/>
      <w:numFmt w:val="bullet"/>
      <w:lvlText w:val=""/>
      <w:lvlJc w:val="left"/>
      <w:pPr>
        <w:ind w:left="360" w:hanging="360"/>
      </w:pPr>
      <w:rPr>
        <w:rFonts w:ascii="Symbol" w:hAnsi="Symbol" w:hint="default"/>
      </w:rPr>
    </w:lvl>
    <w:lvl w:ilvl="1" w:tplc="0405000B">
      <w:start w:val="1"/>
      <w:numFmt w:val="bullet"/>
      <w:lvlText w:val=""/>
      <w:lvlJc w:val="left"/>
      <w:pPr>
        <w:ind w:left="1080" w:hanging="360"/>
      </w:pPr>
      <w:rPr>
        <w:rFonts w:ascii="Wingdings" w:hAnsi="Wingdings"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1">
    <w:nsid w:val="2948748E"/>
    <w:multiLevelType w:val="hybridMultilevel"/>
    <w:tmpl w:val="960EFF54"/>
    <w:lvl w:ilvl="0" w:tplc="AF783ED6">
      <w:start w:val="1"/>
      <w:numFmt w:val="bullet"/>
      <w:lvlText w:val=""/>
      <w:lvlJc w:val="left"/>
      <w:pPr>
        <w:ind w:left="360" w:hanging="360"/>
      </w:pPr>
      <w:rPr>
        <w:rFonts w:ascii="Symbol" w:hAnsi="Symbol" w:hint="default"/>
      </w:rPr>
    </w:lvl>
    <w:lvl w:ilvl="1" w:tplc="04050005">
      <w:start w:val="1"/>
      <w:numFmt w:val="bullet"/>
      <w:lvlText w:val=""/>
      <w:lvlJc w:val="left"/>
      <w:pPr>
        <w:ind w:left="1080" w:hanging="360"/>
      </w:pPr>
      <w:rPr>
        <w:rFonts w:ascii="Wingdings" w:hAnsi="Wingdings" w:hint="default"/>
      </w:rPr>
    </w:lvl>
    <w:lvl w:ilvl="2" w:tplc="04050001">
      <w:start w:val="1"/>
      <w:numFmt w:val="bullet"/>
      <w:lvlText w:val=""/>
      <w:lvlJc w:val="left"/>
      <w:pPr>
        <w:ind w:left="1800" w:hanging="360"/>
      </w:pPr>
      <w:rPr>
        <w:rFonts w:ascii="Symbol" w:hAnsi="Symbol" w:hint="default"/>
      </w:r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2">
    <w:nsid w:val="2BA931D4"/>
    <w:multiLevelType w:val="hybridMultilevel"/>
    <w:tmpl w:val="846808BA"/>
    <w:lvl w:ilvl="0" w:tplc="AF783ED6">
      <w:start w:val="1"/>
      <w:numFmt w:val="bullet"/>
      <w:lvlText w:val=""/>
      <w:lvlJc w:val="left"/>
      <w:pPr>
        <w:ind w:left="360" w:hanging="360"/>
      </w:pPr>
      <w:rPr>
        <w:rFonts w:ascii="Symbol" w:hAnsi="Symbol" w:hint="default"/>
      </w:rPr>
    </w:lvl>
    <w:lvl w:ilvl="1" w:tplc="0405000B">
      <w:start w:val="1"/>
      <w:numFmt w:val="bullet"/>
      <w:lvlText w:val=""/>
      <w:lvlJc w:val="left"/>
      <w:pPr>
        <w:ind w:left="1080" w:hanging="360"/>
      </w:pPr>
      <w:rPr>
        <w:rFonts w:ascii="Wingdings" w:hAnsi="Wingdings"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nsid w:val="2D8754D4"/>
    <w:multiLevelType w:val="hybridMultilevel"/>
    <w:tmpl w:val="075A69FA"/>
    <w:lvl w:ilvl="0" w:tplc="1DDCE8F6">
      <w:start w:val="1"/>
      <w:numFmt w:val="bullet"/>
      <w:lvlText w:val="•"/>
      <w:lvlJc w:val="left"/>
      <w:pPr>
        <w:tabs>
          <w:tab w:val="num" w:pos="720"/>
        </w:tabs>
        <w:ind w:left="720" w:hanging="360"/>
      </w:pPr>
      <w:rPr>
        <w:rFonts w:ascii="Times New Roman" w:hAnsi="Times New Roman" w:hint="default"/>
      </w:rPr>
    </w:lvl>
    <w:lvl w:ilvl="1" w:tplc="DD1C084E" w:tentative="1">
      <w:start w:val="1"/>
      <w:numFmt w:val="bullet"/>
      <w:lvlText w:val="•"/>
      <w:lvlJc w:val="left"/>
      <w:pPr>
        <w:tabs>
          <w:tab w:val="num" w:pos="1440"/>
        </w:tabs>
        <w:ind w:left="1440" w:hanging="360"/>
      </w:pPr>
      <w:rPr>
        <w:rFonts w:ascii="Times New Roman" w:hAnsi="Times New Roman" w:hint="default"/>
      </w:rPr>
    </w:lvl>
    <w:lvl w:ilvl="2" w:tplc="D73481E0" w:tentative="1">
      <w:start w:val="1"/>
      <w:numFmt w:val="bullet"/>
      <w:lvlText w:val="•"/>
      <w:lvlJc w:val="left"/>
      <w:pPr>
        <w:tabs>
          <w:tab w:val="num" w:pos="2160"/>
        </w:tabs>
        <w:ind w:left="2160" w:hanging="360"/>
      </w:pPr>
      <w:rPr>
        <w:rFonts w:ascii="Times New Roman" w:hAnsi="Times New Roman" w:hint="default"/>
      </w:rPr>
    </w:lvl>
    <w:lvl w:ilvl="3" w:tplc="DE54D122" w:tentative="1">
      <w:start w:val="1"/>
      <w:numFmt w:val="bullet"/>
      <w:lvlText w:val="•"/>
      <w:lvlJc w:val="left"/>
      <w:pPr>
        <w:tabs>
          <w:tab w:val="num" w:pos="2880"/>
        </w:tabs>
        <w:ind w:left="2880" w:hanging="360"/>
      </w:pPr>
      <w:rPr>
        <w:rFonts w:ascii="Times New Roman" w:hAnsi="Times New Roman" w:hint="default"/>
      </w:rPr>
    </w:lvl>
    <w:lvl w:ilvl="4" w:tplc="8780B76E" w:tentative="1">
      <w:start w:val="1"/>
      <w:numFmt w:val="bullet"/>
      <w:lvlText w:val="•"/>
      <w:lvlJc w:val="left"/>
      <w:pPr>
        <w:tabs>
          <w:tab w:val="num" w:pos="3600"/>
        </w:tabs>
        <w:ind w:left="3600" w:hanging="360"/>
      </w:pPr>
      <w:rPr>
        <w:rFonts w:ascii="Times New Roman" w:hAnsi="Times New Roman" w:hint="default"/>
      </w:rPr>
    </w:lvl>
    <w:lvl w:ilvl="5" w:tplc="85F0EC92" w:tentative="1">
      <w:start w:val="1"/>
      <w:numFmt w:val="bullet"/>
      <w:lvlText w:val="•"/>
      <w:lvlJc w:val="left"/>
      <w:pPr>
        <w:tabs>
          <w:tab w:val="num" w:pos="4320"/>
        </w:tabs>
        <w:ind w:left="4320" w:hanging="360"/>
      </w:pPr>
      <w:rPr>
        <w:rFonts w:ascii="Times New Roman" w:hAnsi="Times New Roman" w:hint="default"/>
      </w:rPr>
    </w:lvl>
    <w:lvl w:ilvl="6" w:tplc="1CBC9C64" w:tentative="1">
      <w:start w:val="1"/>
      <w:numFmt w:val="bullet"/>
      <w:lvlText w:val="•"/>
      <w:lvlJc w:val="left"/>
      <w:pPr>
        <w:tabs>
          <w:tab w:val="num" w:pos="5040"/>
        </w:tabs>
        <w:ind w:left="5040" w:hanging="360"/>
      </w:pPr>
      <w:rPr>
        <w:rFonts w:ascii="Times New Roman" w:hAnsi="Times New Roman" w:hint="default"/>
      </w:rPr>
    </w:lvl>
    <w:lvl w:ilvl="7" w:tplc="25325FD2" w:tentative="1">
      <w:start w:val="1"/>
      <w:numFmt w:val="bullet"/>
      <w:lvlText w:val="•"/>
      <w:lvlJc w:val="left"/>
      <w:pPr>
        <w:tabs>
          <w:tab w:val="num" w:pos="5760"/>
        </w:tabs>
        <w:ind w:left="5760" w:hanging="360"/>
      </w:pPr>
      <w:rPr>
        <w:rFonts w:ascii="Times New Roman" w:hAnsi="Times New Roman" w:hint="default"/>
      </w:rPr>
    </w:lvl>
    <w:lvl w:ilvl="8" w:tplc="72FC8E06" w:tentative="1">
      <w:start w:val="1"/>
      <w:numFmt w:val="bullet"/>
      <w:lvlText w:val="•"/>
      <w:lvlJc w:val="left"/>
      <w:pPr>
        <w:tabs>
          <w:tab w:val="num" w:pos="6480"/>
        </w:tabs>
        <w:ind w:left="6480" w:hanging="360"/>
      </w:pPr>
      <w:rPr>
        <w:rFonts w:ascii="Times New Roman" w:hAnsi="Times New Roman" w:hint="default"/>
      </w:rPr>
    </w:lvl>
  </w:abstractNum>
  <w:abstractNum w:abstractNumId="14">
    <w:nsid w:val="30112E5A"/>
    <w:multiLevelType w:val="hybridMultilevel"/>
    <w:tmpl w:val="0284BA32"/>
    <w:lvl w:ilvl="0" w:tplc="AF783ED6">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nsid w:val="349D340E"/>
    <w:multiLevelType w:val="hybridMultilevel"/>
    <w:tmpl w:val="7690E178"/>
    <w:lvl w:ilvl="0" w:tplc="AF783ED6">
      <w:start w:val="1"/>
      <w:numFmt w:val="bullet"/>
      <w:lvlText w:val=""/>
      <w:lvlJc w:val="left"/>
      <w:pPr>
        <w:ind w:left="360" w:hanging="360"/>
      </w:pPr>
      <w:rPr>
        <w:rFonts w:ascii="Symbol" w:hAnsi="Symbol" w:hint="default"/>
      </w:rPr>
    </w:lvl>
    <w:lvl w:ilvl="1" w:tplc="0405000B">
      <w:start w:val="1"/>
      <w:numFmt w:val="bullet"/>
      <w:lvlText w:val=""/>
      <w:lvlJc w:val="left"/>
      <w:pPr>
        <w:ind w:left="1080" w:hanging="360"/>
      </w:pPr>
      <w:rPr>
        <w:rFonts w:ascii="Wingdings" w:hAnsi="Wingdings"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nsid w:val="34E331AC"/>
    <w:multiLevelType w:val="hybridMultilevel"/>
    <w:tmpl w:val="A24CBC32"/>
    <w:lvl w:ilvl="0" w:tplc="AF783ED6">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nsid w:val="361C0039"/>
    <w:multiLevelType w:val="hybridMultilevel"/>
    <w:tmpl w:val="550E8C0A"/>
    <w:lvl w:ilvl="0" w:tplc="0360B68C">
      <w:start w:val="1"/>
      <w:numFmt w:val="bullet"/>
      <w:lvlText w:val=""/>
      <w:lvlJc w:val="left"/>
      <w:pPr>
        <w:tabs>
          <w:tab w:val="num" w:pos="720"/>
        </w:tabs>
        <w:ind w:left="720" w:hanging="360"/>
      </w:pPr>
      <w:rPr>
        <w:rFonts w:ascii="Wingdings" w:hAnsi="Wingdings" w:hint="default"/>
      </w:rPr>
    </w:lvl>
    <w:lvl w:ilvl="1" w:tplc="AFC817E4" w:tentative="1">
      <w:start w:val="1"/>
      <w:numFmt w:val="bullet"/>
      <w:lvlText w:val=""/>
      <w:lvlJc w:val="left"/>
      <w:pPr>
        <w:tabs>
          <w:tab w:val="num" w:pos="1440"/>
        </w:tabs>
        <w:ind w:left="1440" w:hanging="360"/>
      </w:pPr>
      <w:rPr>
        <w:rFonts w:ascii="Wingdings" w:hAnsi="Wingdings" w:hint="default"/>
      </w:rPr>
    </w:lvl>
    <w:lvl w:ilvl="2" w:tplc="D916C8E6" w:tentative="1">
      <w:start w:val="1"/>
      <w:numFmt w:val="bullet"/>
      <w:lvlText w:val=""/>
      <w:lvlJc w:val="left"/>
      <w:pPr>
        <w:tabs>
          <w:tab w:val="num" w:pos="2160"/>
        </w:tabs>
        <w:ind w:left="2160" w:hanging="360"/>
      </w:pPr>
      <w:rPr>
        <w:rFonts w:ascii="Wingdings" w:hAnsi="Wingdings" w:hint="default"/>
      </w:rPr>
    </w:lvl>
    <w:lvl w:ilvl="3" w:tplc="C026F608" w:tentative="1">
      <w:start w:val="1"/>
      <w:numFmt w:val="bullet"/>
      <w:lvlText w:val=""/>
      <w:lvlJc w:val="left"/>
      <w:pPr>
        <w:tabs>
          <w:tab w:val="num" w:pos="2880"/>
        </w:tabs>
        <w:ind w:left="2880" w:hanging="360"/>
      </w:pPr>
      <w:rPr>
        <w:rFonts w:ascii="Wingdings" w:hAnsi="Wingdings" w:hint="default"/>
      </w:rPr>
    </w:lvl>
    <w:lvl w:ilvl="4" w:tplc="2BC0C29E" w:tentative="1">
      <w:start w:val="1"/>
      <w:numFmt w:val="bullet"/>
      <w:lvlText w:val=""/>
      <w:lvlJc w:val="left"/>
      <w:pPr>
        <w:tabs>
          <w:tab w:val="num" w:pos="3600"/>
        </w:tabs>
        <w:ind w:left="3600" w:hanging="360"/>
      </w:pPr>
      <w:rPr>
        <w:rFonts w:ascii="Wingdings" w:hAnsi="Wingdings" w:hint="default"/>
      </w:rPr>
    </w:lvl>
    <w:lvl w:ilvl="5" w:tplc="BE147E6C" w:tentative="1">
      <w:start w:val="1"/>
      <w:numFmt w:val="bullet"/>
      <w:lvlText w:val=""/>
      <w:lvlJc w:val="left"/>
      <w:pPr>
        <w:tabs>
          <w:tab w:val="num" w:pos="4320"/>
        </w:tabs>
        <w:ind w:left="4320" w:hanging="360"/>
      </w:pPr>
      <w:rPr>
        <w:rFonts w:ascii="Wingdings" w:hAnsi="Wingdings" w:hint="default"/>
      </w:rPr>
    </w:lvl>
    <w:lvl w:ilvl="6" w:tplc="62FA7846" w:tentative="1">
      <w:start w:val="1"/>
      <w:numFmt w:val="bullet"/>
      <w:lvlText w:val=""/>
      <w:lvlJc w:val="left"/>
      <w:pPr>
        <w:tabs>
          <w:tab w:val="num" w:pos="5040"/>
        </w:tabs>
        <w:ind w:left="5040" w:hanging="360"/>
      </w:pPr>
      <w:rPr>
        <w:rFonts w:ascii="Wingdings" w:hAnsi="Wingdings" w:hint="default"/>
      </w:rPr>
    </w:lvl>
    <w:lvl w:ilvl="7" w:tplc="9F12EE76" w:tentative="1">
      <w:start w:val="1"/>
      <w:numFmt w:val="bullet"/>
      <w:lvlText w:val=""/>
      <w:lvlJc w:val="left"/>
      <w:pPr>
        <w:tabs>
          <w:tab w:val="num" w:pos="5760"/>
        </w:tabs>
        <w:ind w:left="5760" w:hanging="360"/>
      </w:pPr>
      <w:rPr>
        <w:rFonts w:ascii="Wingdings" w:hAnsi="Wingdings" w:hint="default"/>
      </w:rPr>
    </w:lvl>
    <w:lvl w:ilvl="8" w:tplc="EE003B5A" w:tentative="1">
      <w:start w:val="1"/>
      <w:numFmt w:val="bullet"/>
      <w:lvlText w:val=""/>
      <w:lvlJc w:val="left"/>
      <w:pPr>
        <w:tabs>
          <w:tab w:val="num" w:pos="6480"/>
        </w:tabs>
        <w:ind w:left="6480" w:hanging="360"/>
      </w:pPr>
      <w:rPr>
        <w:rFonts w:ascii="Wingdings" w:hAnsi="Wingdings" w:hint="default"/>
      </w:rPr>
    </w:lvl>
  </w:abstractNum>
  <w:abstractNum w:abstractNumId="18">
    <w:nsid w:val="3C9857CF"/>
    <w:multiLevelType w:val="hybridMultilevel"/>
    <w:tmpl w:val="B65432F2"/>
    <w:lvl w:ilvl="0" w:tplc="B594A784">
      <w:start w:val="1"/>
      <w:numFmt w:val="bullet"/>
      <w:lvlText w:val="•"/>
      <w:lvlJc w:val="left"/>
      <w:pPr>
        <w:tabs>
          <w:tab w:val="num" w:pos="720"/>
        </w:tabs>
        <w:ind w:left="720" w:hanging="360"/>
      </w:pPr>
      <w:rPr>
        <w:rFonts w:ascii="Arial" w:hAnsi="Arial" w:hint="default"/>
      </w:rPr>
    </w:lvl>
    <w:lvl w:ilvl="1" w:tplc="F6A251B4" w:tentative="1">
      <w:start w:val="1"/>
      <w:numFmt w:val="bullet"/>
      <w:lvlText w:val="•"/>
      <w:lvlJc w:val="left"/>
      <w:pPr>
        <w:tabs>
          <w:tab w:val="num" w:pos="1440"/>
        </w:tabs>
        <w:ind w:left="1440" w:hanging="360"/>
      </w:pPr>
      <w:rPr>
        <w:rFonts w:ascii="Arial" w:hAnsi="Arial" w:hint="default"/>
      </w:rPr>
    </w:lvl>
    <w:lvl w:ilvl="2" w:tplc="E410C628" w:tentative="1">
      <w:start w:val="1"/>
      <w:numFmt w:val="bullet"/>
      <w:lvlText w:val="•"/>
      <w:lvlJc w:val="left"/>
      <w:pPr>
        <w:tabs>
          <w:tab w:val="num" w:pos="2160"/>
        </w:tabs>
        <w:ind w:left="2160" w:hanging="360"/>
      </w:pPr>
      <w:rPr>
        <w:rFonts w:ascii="Arial" w:hAnsi="Arial" w:hint="default"/>
      </w:rPr>
    </w:lvl>
    <w:lvl w:ilvl="3" w:tplc="9BD0FD56" w:tentative="1">
      <w:start w:val="1"/>
      <w:numFmt w:val="bullet"/>
      <w:lvlText w:val="•"/>
      <w:lvlJc w:val="left"/>
      <w:pPr>
        <w:tabs>
          <w:tab w:val="num" w:pos="2880"/>
        </w:tabs>
        <w:ind w:left="2880" w:hanging="360"/>
      </w:pPr>
      <w:rPr>
        <w:rFonts w:ascii="Arial" w:hAnsi="Arial" w:hint="default"/>
      </w:rPr>
    </w:lvl>
    <w:lvl w:ilvl="4" w:tplc="73785A80" w:tentative="1">
      <w:start w:val="1"/>
      <w:numFmt w:val="bullet"/>
      <w:lvlText w:val="•"/>
      <w:lvlJc w:val="left"/>
      <w:pPr>
        <w:tabs>
          <w:tab w:val="num" w:pos="3600"/>
        </w:tabs>
        <w:ind w:left="3600" w:hanging="360"/>
      </w:pPr>
      <w:rPr>
        <w:rFonts w:ascii="Arial" w:hAnsi="Arial" w:hint="default"/>
      </w:rPr>
    </w:lvl>
    <w:lvl w:ilvl="5" w:tplc="768E7FAA" w:tentative="1">
      <w:start w:val="1"/>
      <w:numFmt w:val="bullet"/>
      <w:lvlText w:val="•"/>
      <w:lvlJc w:val="left"/>
      <w:pPr>
        <w:tabs>
          <w:tab w:val="num" w:pos="4320"/>
        </w:tabs>
        <w:ind w:left="4320" w:hanging="360"/>
      </w:pPr>
      <w:rPr>
        <w:rFonts w:ascii="Arial" w:hAnsi="Arial" w:hint="default"/>
      </w:rPr>
    </w:lvl>
    <w:lvl w:ilvl="6" w:tplc="F9860F26" w:tentative="1">
      <w:start w:val="1"/>
      <w:numFmt w:val="bullet"/>
      <w:lvlText w:val="•"/>
      <w:lvlJc w:val="left"/>
      <w:pPr>
        <w:tabs>
          <w:tab w:val="num" w:pos="5040"/>
        </w:tabs>
        <w:ind w:left="5040" w:hanging="360"/>
      </w:pPr>
      <w:rPr>
        <w:rFonts w:ascii="Arial" w:hAnsi="Arial" w:hint="default"/>
      </w:rPr>
    </w:lvl>
    <w:lvl w:ilvl="7" w:tplc="A7BE9386" w:tentative="1">
      <w:start w:val="1"/>
      <w:numFmt w:val="bullet"/>
      <w:lvlText w:val="•"/>
      <w:lvlJc w:val="left"/>
      <w:pPr>
        <w:tabs>
          <w:tab w:val="num" w:pos="5760"/>
        </w:tabs>
        <w:ind w:left="5760" w:hanging="360"/>
      </w:pPr>
      <w:rPr>
        <w:rFonts w:ascii="Arial" w:hAnsi="Arial" w:hint="default"/>
      </w:rPr>
    </w:lvl>
    <w:lvl w:ilvl="8" w:tplc="F768FC8E" w:tentative="1">
      <w:start w:val="1"/>
      <w:numFmt w:val="bullet"/>
      <w:lvlText w:val="•"/>
      <w:lvlJc w:val="left"/>
      <w:pPr>
        <w:tabs>
          <w:tab w:val="num" w:pos="6480"/>
        </w:tabs>
        <w:ind w:left="6480" w:hanging="360"/>
      </w:pPr>
      <w:rPr>
        <w:rFonts w:ascii="Arial" w:hAnsi="Arial" w:hint="default"/>
      </w:rPr>
    </w:lvl>
  </w:abstractNum>
  <w:abstractNum w:abstractNumId="19">
    <w:nsid w:val="414D628E"/>
    <w:multiLevelType w:val="hybridMultilevel"/>
    <w:tmpl w:val="3566033E"/>
    <w:lvl w:ilvl="0" w:tplc="AF783ED6">
      <w:start w:val="1"/>
      <w:numFmt w:val="bullet"/>
      <w:lvlText w:val=""/>
      <w:lvlJc w:val="left"/>
      <w:pPr>
        <w:ind w:left="360" w:hanging="360"/>
      </w:pPr>
      <w:rPr>
        <w:rFonts w:ascii="Symbol" w:hAnsi="Symbol" w:hint="default"/>
      </w:rPr>
    </w:lvl>
    <w:lvl w:ilvl="1" w:tplc="0405000B">
      <w:start w:val="1"/>
      <w:numFmt w:val="bullet"/>
      <w:lvlText w:val=""/>
      <w:lvlJc w:val="left"/>
      <w:pPr>
        <w:ind w:left="1080" w:hanging="360"/>
      </w:pPr>
      <w:rPr>
        <w:rFonts w:ascii="Wingdings" w:hAnsi="Wingdings"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0">
    <w:nsid w:val="41CB4A7F"/>
    <w:multiLevelType w:val="hybridMultilevel"/>
    <w:tmpl w:val="46BC05AC"/>
    <w:lvl w:ilvl="0" w:tplc="EA52D0DA">
      <w:start w:val="1"/>
      <w:numFmt w:val="bullet"/>
      <w:lvlText w:val=""/>
      <w:lvlJc w:val="left"/>
      <w:pPr>
        <w:tabs>
          <w:tab w:val="num" w:pos="720"/>
        </w:tabs>
        <w:ind w:left="720" w:hanging="360"/>
      </w:pPr>
      <w:rPr>
        <w:rFonts w:ascii="Wingdings" w:hAnsi="Wingdings" w:hint="default"/>
      </w:rPr>
    </w:lvl>
    <w:lvl w:ilvl="1" w:tplc="DAD6CBDC">
      <w:start w:val="3481"/>
      <w:numFmt w:val="bullet"/>
      <w:lvlText w:val=""/>
      <w:lvlJc w:val="left"/>
      <w:pPr>
        <w:tabs>
          <w:tab w:val="num" w:pos="1440"/>
        </w:tabs>
        <w:ind w:left="1440" w:hanging="360"/>
      </w:pPr>
      <w:rPr>
        <w:rFonts w:ascii="Wingdings" w:hAnsi="Wingdings" w:hint="default"/>
      </w:rPr>
    </w:lvl>
    <w:lvl w:ilvl="2" w:tplc="5088CDF2" w:tentative="1">
      <w:start w:val="1"/>
      <w:numFmt w:val="bullet"/>
      <w:lvlText w:val=""/>
      <w:lvlJc w:val="left"/>
      <w:pPr>
        <w:tabs>
          <w:tab w:val="num" w:pos="2160"/>
        </w:tabs>
        <w:ind w:left="2160" w:hanging="360"/>
      </w:pPr>
      <w:rPr>
        <w:rFonts w:ascii="Wingdings" w:hAnsi="Wingdings" w:hint="default"/>
      </w:rPr>
    </w:lvl>
    <w:lvl w:ilvl="3" w:tplc="5296AF98" w:tentative="1">
      <w:start w:val="1"/>
      <w:numFmt w:val="bullet"/>
      <w:lvlText w:val=""/>
      <w:lvlJc w:val="left"/>
      <w:pPr>
        <w:tabs>
          <w:tab w:val="num" w:pos="2880"/>
        </w:tabs>
        <w:ind w:left="2880" w:hanging="360"/>
      </w:pPr>
      <w:rPr>
        <w:rFonts w:ascii="Wingdings" w:hAnsi="Wingdings" w:hint="default"/>
      </w:rPr>
    </w:lvl>
    <w:lvl w:ilvl="4" w:tplc="08C013EA" w:tentative="1">
      <w:start w:val="1"/>
      <w:numFmt w:val="bullet"/>
      <w:lvlText w:val=""/>
      <w:lvlJc w:val="left"/>
      <w:pPr>
        <w:tabs>
          <w:tab w:val="num" w:pos="3600"/>
        </w:tabs>
        <w:ind w:left="3600" w:hanging="360"/>
      </w:pPr>
      <w:rPr>
        <w:rFonts w:ascii="Wingdings" w:hAnsi="Wingdings" w:hint="default"/>
      </w:rPr>
    </w:lvl>
    <w:lvl w:ilvl="5" w:tplc="4630F226" w:tentative="1">
      <w:start w:val="1"/>
      <w:numFmt w:val="bullet"/>
      <w:lvlText w:val=""/>
      <w:lvlJc w:val="left"/>
      <w:pPr>
        <w:tabs>
          <w:tab w:val="num" w:pos="4320"/>
        </w:tabs>
        <w:ind w:left="4320" w:hanging="360"/>
      </w:pPr>
      <w:rPr>
        <w:rFonts w:ascii="Wingdings" w:hAnsi="Wingdings" w:hint="default"/>
      </w:rPr>
    </w:lvl>
    <w:lvl w:ilvl="6" w:tplc="2E189D4E" w:tentative="1">
      <w:start w:val="1"/>
      <w:numFmt w:val="bullet"/>
      <w:lvlText w:val=""/>
      <w:lvlJc w:val="left"/>
      <w:pPr>
        <w:tabs>
          <w:tab w:val="num" w:pos="5040"/>
        </w:tabs>
        <w:ind w:left="5040" w:hanging="360"/>
      </w:pPr>
      <w:rPr>
        <w:rFonts w:ascii="Wingdings" w:hAnsi="Wingdings" w:hint="default"/>
      </w:rPr>
    </w:lvl>
    <w:lvl w:ilvl="7" w:tplc="2E28322E" w:tentative="1">
      <w:start w:val="1"/>
      <w:numFmt w:val="bullet"/>
      <w:lvlText w:val=""/>
      <w:lvlJc w:val="left"/>
      <w:pPr>
        <w:tabs>
          <w:tab w:val="num" w:pos="5760"/>
        </w:tabs>
        <w:ind w:left="5760" w:hanging="360"/>
      </w:pPr>
      <w:rPr>
        <w:rFonts w:ascii="Wingdings" w:hAnsi="Wingdings" w:hint="default"/>
      </w:rPr>
    </w:lvl>
    <w:lvl w:ilvl="8" w:tplc="5EBCDDE6" w:tentative="1">
      <w:start w:val="1"/>
      <w:numFmt w:val="bullet"/>
      <w:lvlText w:val=""/>
      <w:lvlJc w:val="left"/>
      <w:pPr>
        <w:tabs>
          <w:tab w:val="num" w:pos="6480"/>
        </w:tabs>
        <w:ind w:left="6480" w:hanging="360"/>
      </w:pPr>
      <w:rPr>
        <w:rFonts w:ascii="Wingdings" w:hAnsi="Wingdings" w:hint="default"/>
      </w:rPr>
    </w:lvl>
  </w:abstractNum>
  <w:abstractNum w:abstractNumId="21">
    <w:nsid w:val="42B30A92"/>
    <w:multiLevelType w:val="hybridMultilevel"/>
    <w:tmpl w:val="5C468742"/>
    <w:lvl w:ilvl="0" w:tplc="995A7E10">
      <w:start w:val="1"/>
      <w:numFmt w:val="bullet"/>
      <w:lvlText w:val=""/>
      <w:lvlJc w:val="left"/>
      <w:pPr>
        <w:tabs>
          <w:tab w:val="num" w:pos="720"/>
        </w:tabs>
        <w:ind w:left="720" w:hanging="360"/>
      </w:pPr>
      <w:rPr>
        <w:rFonts w:ascii="Wingdings" w:hAnsi="Wingdings" w:hint="default"/>
      </w:rPr>
    </w:lvl>
    <w:lvl w:ilvl="1" w:tplc="9DA8B942">
      <w:start w:val="1043"/>
      <w:numFmt w:val="bullet"/>
      <w:lvlText w:val=""/>
      <w:lvlJc w:val="left"/>
      <w:pPr>
        <w:tabs>
          <w:tab w:val="num" w:pos="1440"/>
        </w:tabs>
        <w:ind w:left="1440" w:hanging="360"/>
      </w:pPr>
      <w:rPr>
        <w:rFonts w:ascii="Wingdings" w:hAnsi="Wingdings" w:hint="default"/>
      </w:rPr>
    </w:lvl>
    <w:lvl w:ilvl="2" w:tplc="B414116E" w:tentative="1">
      <w:start w:val="1"/>
      <w:numFmt w:val="bullet"/>
      <w:lvlText w:val=""/>
      <w:lvlJc w:val="left"/>
      <w:pPr>
        <w:tabs>
          <w:tab w:val="num" w:pos="2160"/>
        </w:tabs>
        <w:ind w:left="2160" w:hanging="360"/>
      </w:pPr>
      <w:rPr>
        <w:rFonts w:ascii="Wingdings" w:hAnsi="Wingdings" w:hint="default"/>
      </w:rPr>
    </w:lvl>
    <w:lvl w:ilvl="3" w:tplc="E83A93B6" w:tentative="1">
      <w:start w:val="1"/>
      <w:numFmt w:val="bullet"/>
      <w:lvlText w:val=""/>
      <w:lvlJc w:val="left"/>
      <w:pPr>
        <w:tabs>
          <w:tab w:val="num" w:pos="2880"/>
        </w:tabs>
        <w:ind w:left="2880" w:hanging="360"/>
      </w:pPr>
      <w:rPr>
        <w:rFonts w:ascii="Wingdings" w:hAnsi="Wingdings" w:hint="default"/>
      </w:rPr>
    </w:lvl>
    <w:lvl w:ilvl="4" w:tplc="4D5C501C" w:tentative="1">
      <w:start w:val="1"/>
      <w:numFmt w:val="bullet"/>
      <w:lvlText w:val=""/>
      <w:lvlJc w:val="left"/>
      <w:pPr>
        <w:tabs>
          <w:tab w:val="num" w:pos="3600"/>
        </w:tabs>
        <w:ind w:left="3600" w:hanging="360"/>
      </w:pPr>
      <w:rPr>
        <w:rFonts w:ascii="Wingdings" w:hAnsi="Wingdings" w:hint="default"/>
      </w:rPr>
    </w:lvl>
    <w:lvl w:ilvl="5" w:tplc="A02C5DD8" w:tentative="1">
      <w:start w:val="1"/>
      <w:numFmt w:val="bullet"/>
      <w:lvlText w:val=""/>
      <w:lvlJc w:val="left"/>
      <w:pPr>
        <w:tabs>
          <w:tab w:val="num" w:pos="4320"/>
        </w:tabs>
        <w:ind w:left="4320" w:hanging="360"/>
      </w:pPr>
      <w:rPr>
        <w:rFonts w:ascii="Wingdings" w:hAnsi="Wingdings" w:hint="default"/>
      </w:rPr>
    </w:lvl>
    <w:lvl w:ilvl="6" w:tplc="7F601176" w:tentative="1">
      <w:start w:val="1"/>
      <w:numFmt w:val="bullet"/>
      <w:lvlText w:val=""/>
      <w:lvlJc w:val="left"/>
      <w:pPr>
        <w:tabs>
          <w:tab w:val="num" w:pos="5040"/>
        </w:tabs>
        <w:ind w:left="5040" w:hanging="360"/>
      </w:pPr>
      <w:rPr>
        <w:rFonts w:ascii="Wingdings" w:hAnsi="Wingdings" w:hint="default"/>
      </w:rPr>
    </w:lvl>
    <w:lvl w:ilvl="7" w:tplc="6322AACE" w:tentative="1">
      <w:start w:val="1"/>
      <w:numFmt w:val="bullet"/>
      <w:lvlText w:val=""/>
      <w:lvlJc w:val="left"/>
      <w:pPr>
        <w:tabs>
          <w:tab w:val="num" w:pos="5760"/>
        </w:tabs>
        <w:ind w:left="5760" w:hanging="360"/>
      </w:pPr>
      <w:rPr>
        <w:rFonts w:ascii="Wingdings" w:hAnsi="Wingdings" w:hint="default"/>
      </w:rPr>
    </w:lvl>
    <w:lvl w:ilvl="8" w:tplc="47840BA6" w:tentative="1">
      <w:start w:val="1"/>
      <w:numFmt w:val="bullet"/>
      <w:lvlText w:val=""/>
      <w:lvlJc w:val="left"/>
      <w:pPr>
        <w:tabs>
          <w:tab w:val="num" w:pos="6480"/>
        </w:tabs>
        <w:ind w:left="6480" w:hanging="360"/>
      </w:pPr>
      <w:rPr>
        <w:rFonts w:ascii="Wingdings" w:hAnsi="Wingdings" w:hint="default"/>
      </w:rPr>
    </w:lvl>
  </w:abstractNum>
  <w:abstractNum w:abstractNumId="22">
    <w:nsid w:val="42CC5EAA"/>
    <w:multiLevelType w:val="hybridMultilevel"/>
    <w:tmpl w:val="CAEE9AE0"/>
    <w:lvl w:ilvl="0" w:tplc="06C27E1E">
      <w:start w:val="1"/>
      <w:numFmt w:val="bullet"/>
      <w:lvlText w:val="•"/>
      <w:lvlJc w:val="left"/>
      <w:pPr>
        <w:tabs>
          <w:tab w:val="num" w:pos="720"/>
        </w:tabs>
        <w:ind w:left="720" w:hanging="360"/>
      </w:pPr>
      <w:rPr>
        <w:rFonts w:ascii="Arial" w:hAnsi="Arial" w:hint="default"/>
      </w:rPr>
    </w:lvl>
    <w:lvl w:ilvl="1" w:tplc="BFDA98F2" w:tentative="1">
      <w:start w:val="1"/>
      <w:numFmt w:val="bullet"/>
      <w:lvlText w:val="•"/>
      <w:lvlJc w:val="left"/>
      <w:pPr>
        <w:tabs>
          <w:tab w:val="num" w:pos="1440"/>
        </w:tabs>
        <w:ind w:left="1440" w:hanging="360"/>
      </w:pPr>
      <w:rPr>
        <w:rFonts w:ascii="Arial" w:hAnsi="Arial" w:hint="default"/>
      </w:rPr>
    </w:lvl>
    <w:lvl w:ilvl="2" w:tplc="12D26A52" w:tentative="1">
      <w:start w:val="1"/>
      <w:numFmt w:val="bullet"/>
      <w:lvlText w:val="•"/>
      <w:lvlJc w:val="left"/>
      <w:pPr>
        <w:tabs>
          <w:tab w:val="num" w:pos="2160"/>
        </w:tabs>
        <w:ind w:left="2160" w:hanging="360"/>
      </w:pPr>
      <w:rPr>
        <w:rFonts w:ascii="Arial" w:hAnsi="Arial" w:hint="default"/>
      </w:rPr>
    </w:lvl>
    <w:lvl w:ilvl="3" w:tplc="5C8A9268" w:tentative="1">
      <w:start w:val="1"/>
      <w:numFmt w:val="bullet"/>
      <w:lvlText w:val="•"/>
      <w:lvlJc w:val="left"/>
      <w:pPr>
        <w:tabs>
          <w:tab w:val="num" w:pos="2880"/>
        </w:tabs>
        <w:ind w:left="2880" w:hanging="360"/>
      </w:pPr>
      <w:rPr>
        <w:rFonts w:ascii="Arial" w:hAnsi="Arial" w:hint="default"/>
      </w:rPr>
    </w:lvl>
    <w:lvl w:ilvl="4" w:tplc="07CC6160" w:tentative="1">
      <w:start w:val="1"/>
      <w:numFmt w:val="bullet"/>
      <w:lvlText w:val="•"/>
      <w:lvlJc w:val="left"/>
      <w:pPr>
        <w:tabs>
          <w:tab w:val="num" w:pos="3600"/>
        </w:tabs>
        <w:ind w:left="3600" w:hanging="360"/>
      </w:pPr>
      <w:rPr>
        <w:rFonts w:ascii="Arial" w:hAnsi="Arial" w:hint="default"/>
      </w:rPr>
    </w:lvl>
    <w:lvl w:ilvl="5" w:tplc="1BCCB8C8" w:tentative="1">
      <w:start w:val="1"/>
      <w:numFmt w:val="bullet"/>
      <w:lvlText w:val="•"/>
      <w:lvlJc w:val="left"/>
      <w:pPr>
        <w:tabs>
          <w:tab w:val="num" w:pos="4320"/>
        </w:tabs>
        <w:ind w:left="4320" w:hanging="360"/>
      </w:pPr>
      <w:rPr>
        <w:rFonts w:ascii="Arial" w:hAnsi="Arial" w:hint="default"/>
      </w:rPr>
    </w:lvl>
    <w:lvl w:ilvl="6" w:tplc="71320D56" w:tentative="1">
      <w:start w:val="1"/>
      <w:numFmt w:val="bullet"/>
      <w:lvlText w:val="•"/>
      <w:lvlJc w:val="left"/>
      <w:pPr>
        <w:tabs>
          <w:tab w:val="num" w:pos="5040"/>
        </w:tabs>
        <w:ind w:left="5040" w:hanging="360"/>
      </w:pPr>
      <w:rPr>
        <w:rFonts w:ascii="Arial" w:hAnsi="Arial" w:hint="default"/>
      </w:rPr>
    </w:lvl>
    <w:lvl w:ilvl="7" w:tplc="F434EE9C" w:tentative="1">
      <w:start w:val="1"/>
      <w:numFmt w:val="bullet"/>
      <w:lvlText w:val="•"/>
      <w:lvlJc w:val="left"/>
      <w:pPr>
        <w:tabs>
          <w:tab w:val="num" w:pos="5760"/>
        </w:tabs>
        <w:ind w:left="5760" w:hanging="360"/>
      </w:pPr>
      <w:rPr>
        <w:rFonts w:ascii="Arial" w:hAnsi="Arial" w:hint="default"/>
      </w:rPr>
    </w:lvl>
    <w:lvl w:ilvl="8" w:tplc="927C428C" w:tentative="1">
      <w:start w:val="1"/>
      <w:numFmt w:val="bullet"/>
      <w:lvlText w:val="•"/>
      <w:lvlJc w:val="left"/>
      <w:pPr>
        <w:tabs>
          <w:tab w:val="num" w:pos="6480"/>
        </w:tabs>
        <w:ind w:left="6480" w:hanging="360"/>
      </w:pPr>
      <w:rPr>
        <w:rFonts w:ascii="Arial" w:hAnsi="Arial" w:hint="default"/>
      </w:rPr>
    </w:lvl>
  </w:abstractNum>
  <w:abstractNum w:abstractNumId="23">
    <w:nsid w:val="450C32EB"/>
    <w:multiLevelType w:val="hybridMultilevel"/>
    <w:tmpl w:val="3F645B3C"/>
    <w:lvl w:ilvl="0" w:tplc="AF783ED6">
      <w:start w:val="1"/>
      <w:numFmt w:val="bullet"/>
      <w:lvlText w:val=""/>
      <w:lvlJc w:val="left"/>
      <w:pPr>
        <w:ind w:left="360" w:hanging="360"/>
      </w:pPr>
      <w:rPr>
        <w:rFonts w:ascii="Symbol" w:hAnsi="Symbol" w:hint="default"/>
      </w:rPr>
    </w:lvl>
    <w:lvl w:ilvl="1" w:tplc="0405000B">
      <w:start w:val="1"/>
      <w:numFmt w:val="bullet"/>
      <w:lvlText w:val=""/>
      <w:lvlJc w:val="left"/>
      <w:pPr>
        <w:ind w:left="1080" w:hanging="360"/>
      </w:pPr>
      <w:rPr>
        <w:rFonts w:ascii="Wingdings" w:hAnsi="Wingdings"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nsid w:val="48AF2ADC"/>
    <w:multiLevelType w:val="hybridMultilevel"/>
    <w:tmpl w:val="ED36F42E"/>
    <w:lvl w:ilvl="0" w:tplc="2736C8AA">
      <w:start w:val="1"/>
      <w:numFmt w:val="bullet"/>
      <w:lvlText w:val=""/>
      <w:lvlJc w:val="left"/>
      <w:pPr>
        <w:tabs>
          <w:tab w:val="num" w:pos="720"/>
        </w:tabs>
        <w:ind w:left="720" w:hanging="360"/>
      </w:pPr>
      <w:rPr>
        <w:rFonts w:ascii="Wingdings" w:hAnsi="Wingdings" w:hint="default"/>
      </w:rPr>
    </w:lvl>
    <w:lvl w:ilvl="1" w:tplc="983E0984" w:tentative="1">
      <w:start w:val="1"/>
      <w:numFmt w:val="bullet"/>
      <w:lvlText w:val=""/>
      <w:lvlJc w:val="left"/>
      <w:pPr>
        <w:tabs>
          <w:tab w:val="num" w:pos="1440"/>
        </w:tabs>
        <w:ind w:left="1440" w:hanging="360"/>
      </w:pPr>
      <w:rPr>
        <w:rFonts w:ascii="Wingdings" w:hAnsi="Wingdings" w:hint="default"/>
      </w:rPr>
    </w:lvl>
    <w:lvl w:ilvl="2" w:tplc="68B4227C" w:tentative="1">
      <w:start w:val="1"/>
      <w:numFmt w:val="bullet"/>
      <w:lvlText w:val=""/>
      <w:lvlJc w:val="left"/>
      <w:pPr>
        <w:tabs>
          <w:tab w:val="num" w:pos="2160"/>
        </w:tabs>
        <w:ind w:left="2160" w:hanging="360"/>
      </w:pPr>
      <w:rPr>
        <w:rFonts w:ascii="Wingdings" w:hAnsi="Wingdings" w:hint="default"/>
      </w:rPr>
    </w:lvl>
    <w:lvl w:ilvl="3" w:tplc="479CBCB4" w:tentative="1">
      <w:start w:val="1"/>
      <w:numFmt w:val="bullet"/>
      <w:lvlText w:val=""/>
      <w:lvlJc w:val="left"/>
      <w:pPr>
        <w:tabs>
          <w:tab w:val="num" w:pos="2880"/>
        </w:tabs>
        <w:ind w:left="2880" w:hanging="360"/>
      </w:pPr>
      <w:rPr>
        <w:rFonts w:ascii="Wingdings" w:hAnsi="Wingdings" w:hint="default"/>
      </w:rPr>
    </w:lvl>
    <w:lvl w:ilvl="4" w:tplc="E14840B6" w:tentative="1">
      <w:start w:val="1"/>
      <w:numFmt w:val="bullet"/>
      <w:lvlText w:val=""/>
      <w:lvlJc w:val="left"/>
      <w:pPr>
        <w:tabs>
          <w:tab w:val="num" w:pos="3600"/>
        </w:tabs>
        <w:ind w:left="3600" w:hanging="360"/>
      </w:pPr>
      <w:rPr>
        <w:rFonts w:ascii="Wingdings" w:hAnsi="Wingdings" w:hint="default"/>
      </w:rPr>
    </w:lvl>
    <w:lvl w:ilvl="5" w:tplc="E578B628" w:tentative="1">
      <w:start w:val="1"/>
      <w:numFmt w:val="bullet"/>
      <w:lvlText w:val=""/>
      <w:lvlJc w:val="left"/>
      <w:pPr>
        <w:tabs>
          <w:tab w:val="num" w:pos="4320"/>
        </w:tabs>
        <w:ind w:left="4320" w:hanging="360"/>
      </w:pPr>
      <w:rPr>
        <w:rFonts w:ascii="Wingdings" w:hAnsi="Wingdings" w:hint="default"/>
      </w:rPr>
    </w:lvl>
    <w:lvl w:ilvl="6" w:tplc="9DD0C9BA" w:tentative="1">
      <w:start w:val="1"/>
      <w:numFmt w:val="bullet"/>
      <w:lvlText w:val=""/>
      <w:lvlJc w:val="left"/>
      <w:pPr>
        <w:tabs>
          <w:tab w:val="num" w:pos="5040"/>
        </w:tabs>
        <w:ind w:left="5040" w:hanging="360"/>
      </w:pPr>
      <w:rPr>
        <w:rFonts w:ascii="Wingdings" w:hAnsi="Wingdings" w:hint="default"/>
      </w:rPr>
    </w:lvl>
    <w:lvl w:ilvl="7" w:tplc="785E41C6" w:tentative="1">
      <w:start w:val="1"/>
      <w:numFmt w:val="bullet"/>
      <w:lvlText w:val=""/>
      <w:lvlJc w:val="left"/>
      <w:pPr>
        <w:tabs>
          <w:tab w:val="num" w:pos="5760"/>
        </w:tabs>
        <w:ind w:left="5760" w:hanging="360"/>
      </w:pPr>
      <w:rPr>
        <w:rFonts w:ascii="Wingdings" w:hAnsi="Wingdings" w:hint="default"/>
      </w:rPr>
    </w:lvl>
    <w:lvl w:ilvl="8" w:tplc="9D7E8D3E" w:tentative="1">
      <w:start w:val="1"/>
      <w:numFmt w:val="bullet"/>
      <w:lvlText w:val=""/>
      <w:lvlJc w:val="left"/>
      <w:pPr>
        <w:tabs>
          <w:tab w:val="num" w:pos="6480"/>
        </w:tabs>
        <w:ind w:left="6480" w:hanging="360"/>
      </w:pPr>
      <w:rPr>
        <w:rFonts w:ascii="Wingdings" w:hAnsi="Wingdings" w:hint="default"/>
      </w:rPr>
    </w:lvl>
  </w:abstractNum>
  <w:abstractNum w:abstractNumId="25">
    <w:nsid w:val="4C4D7963"/>
    <w:multiLevelType w:val="hybridMultilevel"/>
    <w:tmpl w:val="606EAFD6"/>
    <w:lvl w:ilvl="0" w:tplc="1744E70A">
      <w:start w:val="1"/>
      <w:numFmt w:val="bullet"/>
      <w:lvlText w:val="•"/>
      <w:lvlJc w:val="left"/>
      <w:pPr>
        <w:tabs>
          <w:tab w:val="num" w:pos="720"/>
        </w:tabs>
        <w:ind w:left="720" w:hanging="360"/>
      </w:pPr>
      <w:rPr>
        <w:rFonts w:ascii="Times New Roman" w:hAnsi="Times New Roman" w:hint="default"/>
      </w:rPr>
    </w:lvl>
    <w:lvl w:ilvl="1" w:tplc="17D48362" w:tentative="1">
      <w:start w:val="1"/>
      <w:numFmt w:val="bullet"/>
      <w:lvlText w:val="•"/>
      <w:lvlJc w:val="left"/>
      <w:pPr>
        <w:tabs>
          <w:tab w:val="num" w:pos="1440"/>
        </w:tabs>
        <w:ind w:left="1440" w:hanging="360"/>
      </w:pPr>
      <w:rPr>
        <w:rFonts w:ascii="Times New Roman" w:hAnsi="Times New Roman" w:hint="default"/>
      </w:rPr>
    </w:lvl>
    <w:lvl w:ilvl="2" w:tplc="C1822668" w:tentative="1">
      <w:start w:val="1"/>
      <w:numFmt w:val="bullet"/>
      <w:lvlText w:val="•"/>
      <w:lvlJc w:val="left"/>
      <w:pPr>
        <w:tabs>
          <w:tab w:val="num" w:pos="2160"/>
        </w:tabs>
        <w:ind w:left="2160" w:hanging="360"/>
      </w:pPr>
      <w:rPr>
        <w:rFonts w:ascii="Times New Roman" w:hAnsi="Times New Roman" w:hint="default"/>
      </w:rPr>
    </w:lvl>
    <w:lvl w:ilvl="3" w:tplc="E020CE00" w:tentative="1">
      <w:start w:val="1"/>
      <w:numFmt w:val="bullet"/>
      <w:lvlText w:val="•"/>
      <w:lvlJc w:val="left"/>
      <w:pPr>
        <w:tabs>
          <w:tab w:val="num" w:pos="2880"/>
        </w:tabs>
        <w:ind w:left="2880" w:hanging="360"/>
      </w:pPr>
      <w:rPr>
        <w:rFonts w:ascii="Times New Roman" w:hAnsi="Times New Roman" w:hint="default"/>
      </w:rPr>
    </w:lvl>
    <w:lvl w:ilvl="4" w:tplc="8902A682" w:tentative="1">
      <w:start w:val="1"/>
      <w:numFmt w:val="bullet"/>
      <w:lvlText w:val="•"/>
      <w:lvlJc w:val="left"/>
      <w:pPr>
        <w:tabs>
          <w:tab w:val="num" w:pos="3600"/>
        </w:tabs>
        <w:ind w:left="3600" w:hanging="360"/>
      </w:pPr>
      <w:rPr>
        <w:rFonts w:ascii="Times New Roman" w:hAnsi="Times New Roman" w:hint="default"/>
      </w:rPr>
    </w:lvl>
    <w:lvl w:ilvl="5" w:tplc="3A6249F2" w:tentative="1">
      <w:start w:val="1"/>
      <w:numFmt w:val="bullet"/>
      <w:lvlText w:val="•"/>
      <w:lvlJc w:val="left"/>
      <w:pPr>
        <w:tabs>
          <w:tab w:val="num" w:pos="4320"/>
        </w:tabs>
        <w:ind w:left="4320" w:hanging="360"/>
      </w:pPr>
      <w:rPr>
        <w:rFonts w:ascii="Times New Roman" w:hAnsi="Times New Roman" w:hint="default"/>
      </w:rPr>
    </w:lvl>
    <w:lvl w:ilvl="6" w:tplc="5C28E10E" w:tentative="1">
      <w:start w:val="1"/>
      <w:numFmt w:val="bullet"/>
      <w:lvlText w:val="•"/>
      <w:lvlJc w:val="left"/>
      <w:pPr>
        <w:tabs>
          <w:tab w:val="num" w:pos="5040"/>
        </w:tabs>
        <w:ind w:left="5040" w:hanging="360"/>
      </w:pPr>
      <w:rPr>
        <w:rFonts w:ascii="Times New Roman" w:hAnsi="Times New Roman" w:hint="default"/>
      </w:rPr>
    </w:lvl>
    <w:lvl w:ilvl="7" w:tplc="99E801E0" w:tentative="1">
      <w:start w:val="1"/>
      <w:numFmt w:val="bullet"/>
      <w:lvlText w:val="•"/>
      <w:lvlJc w:val="left"/>
      <w:pPr>
        <w:tabs>
          <w:tab w:val="num" w:pos="5760"/>
        </w:tabs>
        <w:ind w:left="5760" w:hanging="360"/>
      </w:pPr>
      <w:rPr>
        <w:rFonts w:ascii="Times New Roman" w:hAnsi="Times New Roman" w:hint="default"/>
      </w:rPr>
    </w:lvl>
    <w:lvl w:ilvl="8" w:tplc="36501DE6" w:tentative="1">
      <w:start w:val="1"/>
      <w:numFmt w:val="bullet"/>
      <w:lvlText w:val="•"/>
      <w:lvlJc w:val="left"/>
      <w:pPr>
        <w:tabs>
          <w:tab w:val="num" w:pos="6480"/>
        </w:tabs>
        <w:ind w:left="6480" w:hanging="360"/>
      </w:pPr>
      <w:rPr>
        <w:rFonts w:ascii="Times New Roman" w:hAnsi="Times New Roman" w:hint="default"/>
      </w:rPr>
    </w:lvl>
  </w:abstractNum>
  <w:abstractNum w:abstractNumId="26">
    <w:nsid w:val="4D200162"/>
    <w:multiLevelType w:val="hybridMultilevel"/>
    <w:tmpl w:val="540A9AFC"/>
    <w:lvl w:ilvl="0" w:tplc="363631F8">
      <w:start w:val="1"/>
      <w:numFmt w:val="bullet"/>
      <w:lvlText w:val="•"/>
      <w:lvlJc w:val="left"/>
      <w:pPr>
        <w:tabs>
          <w:tab w:val="num" w:pos="720"/>
        </w:tabs>
        <w:ind w:left="720" w:hanging="360"/>
      </w:pPr>
      <w:rPr>
        <w:rFonts w:ascii="Arial" w:hAnsi="Arial" w:hint="default"/>
      </w:rPr>
    </w:lvl>
    <w:lvl w:ilvl="1" w:tplc="62942EBE" w:tentative="1">
      <w:start w:val="1"/>
      <w:numFmt w:val="bullet"/>
      <w:lvlText w:val="•"/>
      <w:lvlJc w:val="left"/>
      <w:pPr>
        <w:tabs>
          <w:tab w:val="num" w:pos="1440"/>
        </w:tabs>
        <w:ind w:left="1440" w:hanging="360"/>
      </w:pPr>
      <w:rPr>
        <w:rFonts w:ascii="Arial" w:hAnsi="Arial" w:hint="default"/>
      </w:rPr>
    </w:lvl>
    <w:lvl w:ilvl="2" w:tplc="7B2A9CEE" w:tentative="1">
      <w:start w:val="1"/>
      <w:numFmt w:val="bullet"/>
      <w:lvlText w:val="•"/>
      <w:lvlJc w:val="left"/>
      <w:pPr>
        <w:tabs>
          <w:tab w:val="num" w:pos="2160"/>
        </w:tabs>
        <w:ind w:left="2160" w:hanging="360"/>
      </w:pPr>
      <w:rPr>
        <w:rFonts w:ascii="Arial" w:hAnsi="Arial" w:hint="default"/>
      </w:rPr>
    </w:lvl>
    <w:lvl w:ilvl="3" w:tplc="F702D25E" w:tentative="1">
      <w:start w:val="1"/>
      <w:numFmt w:val="bullet"/>
      <w:lvlText w:val="•"/>
      <w:lvlJc w:val="left"/>
      <w:pPr>
        <w:tabs>
          <w:tab w:val="num" w:pos="2880"/>
        </w:tabs>
        <w:ind w:left="2880" w:hanging="360"/>
      </w:pPr>
      <w:rPr>
        <w:rFonts w:ascii="Arial" w:hAnsi="Arial" w:hint="default"/>
      </w:rPr>
    </w:lvl>
    <w:lvl w:ilvl="4" w:tplc="0FDCACD2" w:tentative="1">
      <w:start w:val="1"/>
      <w:numFmt w:val="bullet"/>
      <w:lvlText w:val="•"/>
      <w:lvlJc w:val="left"/>
      <w:pPr>
        <w:tabs>
          <w:tab w:val="num" w:pos="3600"/>
        </w:tabs>
        <w:ind w:left="3600" w:hanging="360"/>
      </w:pPr>
      <w:rPr>
        <w:rFonts w:ascii="Arial" w:hAnsi="Arial" w:hint="default"/>
      </w:rPr>
    </w:lvl>
    <w:lvl w:ilvl="5" w:tplc="77707374" w:tentative="1">
      <w:start w:val="1"/>
      <w:numFmt w:val="bullet"/>
      <w:lvlText w:val="•"/>
      <w:lvlJc w:val="left"/>
      <w:pPr>
        <w:tabs>
          <w:tab w:val="num" w:pos="4320"/>
        </w:tabs>
        <w:ind w:left="4320" w:hanging="360"/>
      </w:pPr>
      <w:rPr>
        <w:rFonts w:ascii="Arial" w:hAnsi="Arial" w:hint="default"/>
      </w:rPr>
    </w:lvl>
    <w:lvl w:ilvl="6" w:tplc="9C981F2C" w:tentative="1">
      <w:start w:val="1"/>
      <w:numFmt w:val="bullet"/>
      <w:lvlText w:val="•"/>
      <w:lvlJc w:val="left"/>
      <w:pPr>
        <w:tabs>
          <w:tab w:val="num" w:pos="5040"/>
        </w:tabs>
        <w:ind w:left="5040" w:hanging="360"/>
      </w:pPr>
      <w:rPr>
        <w:rFonts w:ascii="Arial" w:hAnsi="Arial" w:hint="default"/>
      </w:rPr>
    </w:lvl>
    <w:lvl w:ilvl="7" w:tplc="485C42C4" w:tentative="1">
      <w:start w:val="1"/>
      <w:numFmt w:val="bullet"/>
      <w:lvlText w:val="•"/>
      <w:lvlJc w:val="left"/>
      <w:pPr>
        <w:tabs>
          <w:tab w:val="num" w:pos="5760"/>
        </w:tabs>
        <w:ind w:left="5760" w:hanging="360"/>
      </w:pPr>
      <w:rPr>
        <w:rFonts w:ascii="Arial" w:hAnsi="Arial" w:hint="default"/>
      </w:rPr>
    </w:lvl>
    <w:lvl w:ilvl="8" w:tplc="A8DC788E" w:tentative="1">
      <w:start w:val="1"/>
      <w:numFmt w:val="bullet"/>
      <w:lvlText w:val="•"/>
      <w:lvlJc w:val="left"/>
      <w:pPr>
        <w:tabs>
          <w:tab w:val="num" w:pos="6480"/>
        </w:tabs>
        <w:ind w:left="6480" w:hanging="360"/>
      </w:pPr>
      <w:rPr>
        <w:rFonts w:ascii="Arial" w:hAnsi="Arial" w:hint="default"/>
      </w:rPr>
    </w:lvl>
  </w:abstractNum>
  <w:abstractNum w:abstractNumId="27">
    <w:nsid w:val="4E7C39B8"/>
    <w:multiLevelType w:val="hybridMultilevel"/>
    <w:tmpl w:val="15941B1A"/>
    <w:lvl w:ilvl="0" w:tplc="1C38F19C">
      <w:start w:val="1"/>
      <w:numFmt w:val="bullet"/>
      <w:lvlText w:val="•"/>
      <w:lvlJc w:val="left"/>
      <w:pPr>
        <w:tabs>
          <w:tab w:val="num" w:pos="720"/>
        </w:tabs>
        <w:ind w:left="720" w:hanging="360"/>
      </w:pPr>
      <w:rPr>
        <w:rFonts w:ascii="Times New Roman" w:hAnsi="Times New Roman" w:hint="default"/>
      </w:rPr>
    </w:lvl>
    <w:lvl w:ilvl="1" w:tplc="A17A2E20" w:tentative="1">
      <w:start w:val="1"/>
      <w:numFmt w:val="bullet"/>
      <w:lvlText w:val="•"/>
      <w:lvlJc w:val="left"/>
      <w:pPr>
        <w:tabs>
          <w:tab w:val="num" w:pos="1440"/>
        </w:tabs>
        <w:ind w:left="1440" w:hanging="360"/>
      </w:pPr>
      <w:rPr>
        <w:rFonts w:ascii="Times New Roman" w:hAnsi="Times New Roman" w:hint="default"/>
      </w:rPr>
    </w:lvl>
    <w:lvl w:ilvl="2" w:tplc="F7A2CEBC" w:tentative="1">
      <w:start w:val="1"/>
      <w:numFmt w:val="bullet"/>
      <w:lvlText w:val="•"/>
      <w:lvlJc w:val="left"/>
      <w:pPr>
        <w:tabs>
          <w:tab w:val="num" w:pos="2160"/>
        </w:tabs>
        <w:ind w:left="2160" w:hanging="360"/>
      </w:pPr>
      <w:rPr>
        <w:rFonts w:ascii="Times New Roman" w:hAnsi="Times New Roman" w:hint="default"/>
      </w:rPr>
    </w:lvl>
    <w:lvl w:ilvl="3" w:tplc="BB229A78" w:tentative="1">
      <w:start w:val="1"/>
      <w:numFmt w:val="bullet"/>
      <w:lvlText w:val="•"/>
      <w:lvlJc w:val="left"/>
      <w:pPr>
        <w:tabs>
          <w:tab w:val="num" w:pos="2880"/>
        </w:tabs>
        <w:ind w:left="2880" w:hanging="360"/>
      </w:pPr>
      <w:rPr>
        <w:rFonts w:ascii="Times New Roman" w:hAnsi="Times New Roman" w:hint="default"/>
      </w:rPr>
    </w:lvl>
    <w:lvl w:ilvl="4" w:tplc="94109A34" w:tentative="1">
      <w:start w:val="1"/>
      <w:numFmt w:val="bullet"/>
      <w:lvlText w:val="•"/>
      <w:lvlJc w:val="left"/>
      <w:pPr>
        <w:tabs>
          <w:tab w:val="num" w:pos="3600"/>
        </w:tabs>
        <w:ind w:left="3600" w:hanging="360"/>
      </w:pPr>
      <w:rPr>
        <w:rFonts w:ascii="Times New Roman" w:hAnsi="Times New Roman" w:hint="default"/>
      </w:rPr>
    </w:lvl>
    <w:lvl w:ilvl="5" w:tplc="313402B8" w:tentative="1">
      <w:start w:val="1"/>
      <w:numFmt w:val="bullet"/>
      <w:lvlText w:val="•"/>
      <w:lvlJc w:val="left"/>
      <w:pPr>
        <w:tabs>
          <w:tab w:val="num" w:pos="4320"/>
        </w:tabs>
        <w:ind w:left="4320" w:hanging="360"/>
      </w:pPr>
      <w:rPr>
        <w:rFonts w:ascii="Times New Roman" w:hAnsi="Times New Roman" w:hint="default"/>
      </w:rPr>
    </w:lvl>
    <w:lvl w:ilvl="6" w:tplc="AF221B18" w:tentative="1">
      <w:start w:val="1"/>
      <w:numFmt w:val="bullet"/>
      <w:lvlText w:val="•"/>
      <w:lvlJc w:val="left"/>
      <w:pPr>
        <w:tabs>
          <w:tab w:val="num" w:pos="5040"/>
        </w:tabs>
        <w:ind w:left="5040" w:hanging="360"/>
      </w:pPr>
      <w:rPr>
        <w:rFonts w:ascii="Times New Roman" w:hAnsi="Times New Roman" w:hint="default"/>
      </w:rPr>
    </w:lvl>
    <w:lvl w:ilvl="7" w:tplc="F12EF598" w:tentative="1">
      <w:start w:val="1"/>
      <w:numFmt w:val="bullet"/>
      <w:lvlText w:val="•"/>
      <w:lvlJc w:val="left"/>
      <w:pPr>
        <w:tabs>
          <w:tab w:val="num" w:pos="5760"/>
        </w:tabs>
        <w:ind w:left="5760" w:hanging="360"/>
      </w:pPr>
      <w:rPr>
        <w:rFonts w:ascii="Times New Roman" w:hAnsi="Times New Roman" w:hint="default"/>
      </w:rPr>
    </w:lvl>
    <w:lvl w:ilvl="8" w:tplc="5418735C" w:tentative="1">
      <w:start w:val="1"/>
      <w:numFmt w:val="bullet"/>
      <w:lvlText w:val="•"/>
      <w:lvlJc w:val="left"/>
      <w:pPr>
        <w:tabs>
          <w:tab w:val="num" w:pos="6480"/>
        </w:tabs>
        <w:ind w:left="6480" w:hanging="360"/>
      </w:pPr>
      <w:rPr>
        <w:rFonts w:ascii="Times New Roman" w:hAnsi="Times New Roman" w:hint="default"/>
      </w:rPr>
    </w:lvl>
  </w:abstractNum>
  <w:abstractNum w:abstractNumId="28">
    <w:nsid w:val="51307005"/>
    <w:multiLevelType w:val="hybridMultilevel"/>
    <w:tmpl w:val="C658ABE4"/>
    <w:lvl w:ilvl="0" w:tplc="AF783ED6">
      <w:start w:val="1"/>
      <w:numFmt w:val="bullet"/>
      <w:lvlText w:val=""/>
      <w:lvlJc w:val="left"/>
      <w:pPr>
        <w:ind w:left="360" w:hanging="360"/>
      </w:pPr>
      <w:rPr>
        <w:rFonts w:ascii="Symbol" w:hAnsi="Symbol" w:hint="default"/>
      </w:rPr>
    </w:lvl>
    <w:lvl w:ilvl="1" w:tplc="0405000B">
      <w:start w:val="1"/>
      <w:numFmt w:val="bullet"/>
      <w:lvlText w:val=""/>
      <w:lvlJc w:val="left"/>
      <w:pPr>
        <w:ind w:left="1080" w:hanging="360"/>
      </w:pPr>
      <w:rPr>
        <w:rFonts w:ascii="Wingdings" w:hAnsi="Wingdings"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9">
    <w:nsid w:val="53E23D6C"/>
    <w:multiLevelType w:val="hybridMultilevel"/>
    <w:tmpl w:val="4A76EC00"/>
    <w:lvl w:ilvl="0" w:tplc="7E62F798">
      <w:start w:val="1"/>
      <w:numFmt w:val="bullet"/>
      <w:lvlText w:val=""/>
      <w:lvlJc w:val="left"/>
      <w:pPr>
        <w:tabs>
          <w:tab w:val="num" w:pos="720"/>
        </w:tabs>
        <w:ind w:left="720" w:hanging="360"/>
      </w:pPr>
      <w:rPr>
        <w:rFonts w:ascii="Wingdings" w:hAnsi="Wingdings" w:hint="default"/>
      </w:rPr>
    </w:lvl>
    <w:lvl w:ilvl="1" w:tplc="1CB81E0C" w:tentative="1">
      <w:start w:val="1"/>
      <w:numFmt w:val="bullet"/>
      <w:lvlText w:val=""/>
      <w:lvlJc w:val="left"/>
      <w:pPr>
        <w:tabs>
          <w:tab w:val="num" w:pos="1440"/>
        </w:tabs>
        <w:ind w:left="1440" w:hanging="360"/>
      </w:pPr>
      <w:rPr>
        <w:rFonts w:ascii="Wingdings" w:hAnsi="Wingdings" w:hint="default"/>
      </w:rPr>
    </w:lvl>
    <w:lvl w:ilvl="2" w:tplc="38DCA052" w:tentative="1">
      <w:start w:val="1"/>
      <w:numFmt w:val="bullet"/>
      <w:lvlText w:val=""/>
      <w:lvlJc w:val="left"/>
      <w:pPr>
        <w:tabs>
          <w:tab w:val="num" w:pos="2160"/>
        </w:tabs>
        <w:ind w:left="2160" w:hanging="360"/>
      </w:pPr>
      <w:rPr>
        <w:rFonts w:ascii="Wingdings" w:hAnsi="Wingdings" w:hint="default"/>
      </w:rPr>
    </w:lvl>
    <w:lvl w:ilvl="3" w:tplc="0D7A4690" w:tentative="1">
      <w:start w:val="1"/>
      <w:numFmt w:val="bullet"/>
      <w:lvlText w:val=""/>
      <w:lvlJc w:val="left"/>
      <w:pPr>
        <w:tabs>
          <w:tab w:val="num" w:pos="2880"/>
        </w:tabs>
        <w:ind w:left="2880" w:hanging="360"/>
      </w:pPr>
      <w:rPr>
        <w:rFonts w:ascii="Wingdings" w:hAnsi="Wingdings" w:hint="default"/>
      </w:rPr>
    </w:lvl>
    <w:lvl w:ilvl="4" w:tplc="8DA2134E" w:tentative="1">
      <w:start w:val="1"/>
      <w:numFmt w:val="bullet"/>
      <w:lvlText w:val=""/>
      <w:lvlJc w:val="left"/>
      <w:pPr>
        <w:tabs>
          <w:tab w:val="num" w:pos="3600"/>
        </w:tabs>
        <w:ind w:left="3600" w:hanging="360"/>
      </w:pPr>
      <w:rPr>
        <w:rFonts w:ascii="Wingdings" w:hAnsi="Wingdings" w:hint="default"/>
      </w:rPr>
    </w:lvl>
    <w:lvl w:ilvl="5" w:tplc="F2540C26" w:tentative="1">
      <w:start w:val="1"/>
      <w:numFmt w:val="bullet"/>
      <w:lvlText w:val=""/>
      <w:lvlJc w:val="left"/>
      <w:pPr>
        <w:tabs>
          <w:tab w:val="num" w:pos="4320"/>
        </w:tabs>
        <w:ind w:left="4320" w:hanging="360"/>
      </w:pPr>
      <w:rPr>
        <w:rFonts w:ascii="Wingdings" w:hAnsi="Wingdings" w:hint="default"/>
      </w:rPr>
    </w:lvl>
    <w:lvl w:ilvl="6" w:tplc="63A88FFE" w:tentative="1">
      <w:start w:val="1"/>
      <w:numFmt w:val="bullet"/>
      <w:lvlText w:val=""/>
      <w:lvlJc w:val="left"/>
      <w:pPr>
        <w:tabs>
          <w:tab w:val="num" w:pos="5040"/>
        </w:tabs>
        <w:ind w:left="5040" w:hanging="360"/>
      </w:pPr>
      <w:rPr>
        <w:rFonts w:ascii="Wingdings" w:hAnsi="Wingdings" w:hint="default"/>
      </w:rPr>
    </w:lvl>
    <w:lvl w:ilvl="7" w:tplc="A9164428" w:tentative="1">
      <w:start w:val="1"/>
      <w:numFmt w:val="bullet"/>
      <w:lvlText w:val=""/>
      <w:lvlJc w:val="left"/>
      <w:pPr>
        <w:tabs>
          <w:tab w:val="num" w:pos="5760"/>
        </w:tabs>
        <w:ind w:left="5760" w:hanging="360"/>
      </w:pPr>
      <w:rPr>
        <w:rFonts w:ascii="Wingdings" w:hAnsi="Wingdings" w:hint="default"/>
      </w:rPr>
    </w:lvl>
    <w:lvl w:ilvl="8" w:tplc="231C74E6" w:tentative="1">
      <w:start w:val="1"/>
      <w:numFmt w:val="bullet"/>
      <w:lvlText w:val=""/>
      <w:lvlJc w:val="left"/>
      <w:pPr>
        <w:tabs>
          <w:tab w:val="num" w:pos="6480"/>
        </w:tabs>
        <w:ind w:left="6480" w:hanging="360"/>
      </w:pPr>
      <w:rPr>
        <w:rFonts w:ascii="Wingdings" w:hAnsi="Wingdings" w:hint="default"/>
      </w:rPr>
    </w:lvl>
  </w:abstractNum>
  <w:abstractNum w:abstractNumId="30">
    <w:nsid w:val="556E1E3C"/>
    <w:multiLevelType w:val="hybridMultilevel"/>
    <w:tmpl w:val="A1085592"/>
    <w:lvl w:ilvl="0" w:tplc="3ED272F0">
      <w:start w:val="1"/>
      <w:numFmt w:val="bullet"/>
      <w:lvlText w:val=""/>
      <w:lvlJc w:val="left"/>
      <w:pPr>
        <w:tabs>
          <w:tab w:val="num" w:pos="720"/>
        </w:tabs>
        <w:ind w:left="720" w:hanging="360"/>
      </w:pPr>
      <w:rPr>
        <w:rFonts w:ascii="Wingdings" w:hAnsi="Wingdings" w:hint="default"/>
      </w:rPr>
    </w:lvl>
    <w:lvl w:ilvl="1" w:tplc="E5E2BA4A">
      <w:start w:val="2817"/>
      <w:numFmt w:val="bullet"/>
      <w:lvlText w:val=""/>
      <w:lvlJc w:val="left"/>
      <w:pPr>
        <w:tabs>
          <w:tab w:val="num" w:pos="1440"/>
        </w:tabs>
        <w:ind w:left="1440" w:hanging="360"/>
      </w:pPr>
      <w:rPr>
        <w:rFonts w:ascii="Wingdings" w:hAnsi="Wingdings" w:hint="default"/>
      </w:rPr>
    </w:lvl>
    <w:lvl w:ilvl="2" w:tplc="04050003">
      <w:start w:val="1"/>
      <w:numFmt w:val="bullet"/>
      <w:lvlText w:val="o"/>
      <w:lvlJc w:val="left"/>
      <w:pPr>
        <w:tabs>
          <w:tab w:val="num" w:pos="2160"/>
        </w:tabs>
        <w:ind w:left="2160" w:hanging="360"/>
      </w:pPr>
      <w:rPr>
        <w:rFonts w:ascii="Courier New" w:hAnsi="Courier New" w:cs="Courier New" w:hint="default"/>
      </w:rPr>
    </w:lvl>
    <w:lvl w:ilvl="3" w:tplc="47760658">
      <w:start w:val="2"/>
      <w:numFmt w:val="bullet"/>
      <w:lvlText w:val="-"/>
      <w:lvlJc w:val="left"/>
      <w:pPr>
        <w:tabs>
          <w:tab w:val="num" w:pos="2880"/>
        </w:tabs>
        <w:ind w:left="2880" w:hanging="360"/>
      </w:pPr>
      <w:rPr>
        <w:rFonts w:ascii="Arial" w:eastAsiaTheme="minorHAnsi" w:hAnsi="Arial" w:cs="Arial" w:hint="default"/>
      </w:rPr>
    </w:lvl>
    <w:lvl w:ilvl="4" w:tplc="A79A520A" w:tentative="1">
      <w:start w:val="1"/>
      <w:numFmt w:val="bullet"/>
      <w:lvlText w:val=""/>
      <w:lvlJc w:val="left"/>
      <w:pPr>
        <w:tabs>
          <w:tab w:val="num" w:pos="3600"/>
        </w:tabs>
        <w:ind w:left="3600" w:hanging="360"/>
      </w:pPr>
      <w:rPr>
        <w:rFonts w:ascii="Wingdings" w:hAnsi="Wingdings" w:hint="default"/>
      </w:rPr>
    </w:lvl>
    <w:lvl w:ilvl="5" w:tplc="A5F09980" w:tentative="1">
      <w:start w:val="1"/>
      <w:numFmt w:val="bullet"/>
      <w:lvlText w:val=""/>
      <w:lvlJc w:val="left"/>
      <w:pPr>
        <w:tabs>
          <w:tab w:val="num" w:pos="4320"/>
        </w:tabs>
        <w:ind w:left="4320" w:hanging="360"/>
      </w:pPr>
      <w:rPr>
        <w:rFonts w:ascii="Wingdings" w:hAnsi="Wingdings" w:hint="default"/>
      </w:rPr>
    </w:lvl>
    <w:lvl w:ilvl="6" w:tplc="578048BE" w:tentative="1">
      <w:start w:val="1"/>
      <w:numFmt w:val="bullet"/>
      <w:lvlText w:val=""/>
      <w:lvlJc w:val="left"/>
      <w:pPr>
        <w:tabs>
          <w:tab w:val="num" w:pos="5040"/>
        </w:tabs>
        <w:ind w:left="5040" w:hanging="360"/>
      </w:pPr>
      <w:rPr>
        <w:rFonts w:ascii="Wingdings" w:hAnsi="Wingdings" w:hint="default"/>
      </w:rPr>
    </w:lvl>
    <w:lvl w:ilvl="7" w:tplc="FBEC53F8" w:tentative="1">
      <w:start w:val="1"/>
      <w:numFmt w:val="bullet"/>
      <w:lvlText w:val=""/>
      <w:lvlJc w:val="left"/>
      <w:pPr>
        <w:tabs>
          <w:tab w:val="num" w:pos="5760"/>
        </w:tabs>
        <w:ind w:left="5760" w:hanging="360"/>
      </w:pPr>
      <w:rPr>
        <w:rFonts w:ascii="Wingdings" w:hAnsi="Wingdings" w:hint="default"/>
      </w:rPr>
    </w:lvl>
    <w:lvl w:ilvl="8" w:tplc="CD023D42" w:tentative="1">
      <w:start w:val="1"/>
      <w:numFmt w:val="bullet"/>
      <w:lvlText w:val=""/>
      <w:lvlJc w:val="left"/>
      <w:pPr>
        <w:tabs>
          <w:tab w:val="num" w:pos="6480"/>
        </w:tabs>
        <w:ind w:left="6480" w:hanging="360"/>
      </w:pPr>
      <w:rPr>
        <w:rFonts w:ascii="Wingdings" w:hAnsi="Wingdings" w:hint="default"/>
      </w:rPr>
    </w:lvl>
  </w:abstractNum>
  <w:abstractNum w:abstractNumId="31">
    <w:nsid w:val="58126A10"/>
    <w:multiLevelType w:val="hybridMultilevel"/>
    <w:tmpl w:val="5D2E22BC"/>
    <w:lvl w:ilvl="0" w:tplc="AF783ED6">
      <w:start w:val="1"/>
      <w:numFmt w:val="bullet"/>
      <w:lvlText w:val=""/>
      <w:lvlJc w:val="left"/>
      <w:pPr>
        <w:ind w:left="360" w:hanging="360"/>
      </w:pPr>
      <w:rPr>
        <w:rFonts w:ascii="Symbol" w:hAnsi="Symbol" w:hint="default"/>
      </w:rPr>
    </w:lvl>
    <w:lvl w:ilvl="1" w:tplc="0405000B">
      <w:start w:val="1"/>
      <w:numFmt w:val="bullet"/>
      <w:lvlText w:val=""/>
      <w:lvlJc w:val="left"/>
      <w:pPr>
        <w:ind w:left="1080" w:hanging="360"/>
      </w:pPr>
      <w:rPr>
        <w:rFonts w:ascii="Wingdings" w:hAnsi="Wingdings"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2">
    <w:nsid w:val="5DB544D5"/>
    <w:multiLevelType w:val="hybridMultilevel"/>
    <w:tmpl w:val="E8500128"/>
    <w:lvl w:ilvl="0" w:tplc="ABB27D00">
      <w:start w:val="1"/>
      <w:numFmt w:val="bullet"/>
      <w:lvlText w:val=""/>
      <w:lvlJc w:val="left"/>
      <w:pPr>
        <w:tabs>
          <w:tab w:val="num" w:pos="720"/>
        </w:tabs>
        <w:ind w:left="720" w:hanging="360"/>
      </w:pPr>
      <w:rPr>
        <w:rFonts w:ascii="Wingdings" w:hAnsi="Wingdings" w:hint="default"/>
      </w:rPr>
    </w:lvl>
    <w:lvl w:ilvl="1" w:tplc="E5B0548C" w:tentative="1">
      <w:start w:val="1"/>
      <w:numFmt w:val="bullet"/>
      <w:lvlText w:val=""/>
      <w:lvlJc w:val="left"/>
      <w:pPr>
        <w:tabs>
          <w:tab w:val="num" w:pos="1440"/>
        </w:tabs>
        <w:ind w:left="1440" w:hanging="360"/>
      </w:pPr>
      <w:rPr>
        <w:rFonts w:ascii="Wingdings" w:hAnsi="Wingdings" w:hint="default"/>
      </w:rPr>
    </w:lvl>
    <w:lvl w:ilvl="2" w:tplc="E9A6195C" w:tentative="1">
      <w:start w:val="1"/>
      <w:numFmt w:val="bullet"/>
      <w:lvlText w:val=""/>
      <w:lvlJc w:val="left"/>
      <w:pPr>
        <w:tabs>
          <w:tab w:val="num" w:pos="2160"/>
        </w:tabs>
        <w:ind w:left="2160" w:hanging="360"/>
      </w:pPr>
      <w:rPr>
        <w:rFonts w:ascii="Wingdings" w:hAnsi="Wingdings" w:hint="default"/>
      </w:rPr>
    </w:lvl>
    <w:lvl w:ilvl="3" w:tplc="4562225C" w:tentative="1">
      <w:start w:val="1"/>
      <w:numFmt w:val="bullet"/>
      <w:lvlText w:val=""/>
      <w:lvlJc w:val="left"/>
      <w:pPr>
        <w:tabs>
          <w:tab w:val="num" w:pos="2880"/>
        </w:tabs>
        <w:ind w:left="2880" w:hanging="360"/>
      </w:pPr>
      <w:rPr>
        <w:rFonts w:ascii="Wingdings" w:hAnsi="Wingdings" w:hint="default"/>
      </w:rPr>
    </w:lvl>
    <w:lvl w:ilvl="4" w:tplc="6D2A6206" w:tentative="1">
      <w:start w:val="1"/>
      <w:numFmt w:val="bullet"/>
      <w:lvlText w:val=""/>
      <w:lvlJc w:val="left"/>
      <w:pPr>
        <w:tabs>
          <w:tab w:val="num" w:pos="3600"/>
        </w:tabs>
        <w:ind w:left="3600" w:hanging="360"/>
      </w:pPr>
      <w:rPr>
        <w:rFonts w:ascii="Wingdings" w:hAnsi="Wingdings" w:hint="default"/>
      </w:rPr>
    </w:lvl>
    <w:lvl w:ilvl="5" w:tplc="E430A6F2" w:tentative="1">
      <w:start w:val="1"/>
      <w:numFmt w:val="bullet"/>
      <w:lvlText w:val=""/>
      <w:lvlJc w:val="left"/>
      <w:pPr>
        <w:tabs>
          <w:tab w:val="num" w:pos="4320"/>
        </w:tabs>
        <w:ind w:left="4320" w:hanging="360"/>
      </w:pPr>
      <w:rPr>
        <w:rFonts w:ascii="Wingdings" w:hAnsi="Wingdings" w:hint="default"/>
      </w:rPr>
    </w:lvl>
    <w:lvl w:ilvl="6" w:tplc="016A992C" w:tentative="1">
      <w:start w:val="1"/>
      <w:numFmt w:val="bullet"/>
      <w:lvlText w:val=""/>
      <w:lvlJc w:val="left"/>
      <w:pPr>
        <w:tabs>
          <w:tab w:val="num" w:pos="5040"/>
        </w:tabs>
        <w:ind w:left="5040" w:hanging="360"/>
      </w:pPr>
      <w:rPr>
        <w:rFonts w:ascii="Wingdings" w:hAnsi="Wingdings" w:hint="default"/>
      </w:rPr>
    </w:lvl>
    <w:lvl w:ilvl="7" w:tplc="AA10A3C2" w:tentative="1">
      <w:start w:val="1"/>
      <w:numFmt w:val="bullet"/>
      <w:lvlText w:val=""/>
      <w:lvlJc w:val="left"/>
      <w:pPr>
        <w:tabs>
          <w:tab w:val="num" w:pos="5760"/>
        </w:tabs>
        <w:ind w:left="5760" w:hanging="360"/>
      </w:pPr>
      <w:rPr>
        <w:rFonts w:ascii="Wingdings" w:hAnsi="Wingdings" w:hint="default"/>
      </w:rPr>
    </w:lvl>
    <w:lvl w:ilvl="8" w:tplc="D9401164" w:tentative="1">
      <w:start w:val="1"/>
      <w:numFmt w:val="bullet"/>
      <w:lvlText w:val=""/>
      <w:lvlJc w:val="left"/>
      <w:pPr>
        <w:tabs>
          <w:tab w:val="num" w:pos="6480"/>
        </w:tabs>
        <w:ind w:left="6480" w:hanging="360"/>
      </w:pPr>
      <w:rPr>
        <w:rFonts w:ascii="Wingdings" w:hAnsi="Wingdings" w:hint="default"/>
      </w:rPr>
    </w:lvl>
  </w:abstractNum>
  <w:abstractNum w:abstractNumId="33">
    <w:nsid w:val="61414003"/>
    <w:multiLevelType w:val="hybridMultilevel"/>
    <w:tmpl w:val="D2C8D862"/>
    <w:lvl w:ilvl="0" w:tplc="CA82684A">
      <w:start w:val="1"/>
      <w:numFmt w:val="bullet"/>
      <w:lvlText w:val=""/>
      <w:lvlJc w:val="left"/>
      <w:pPr>
        <w:tabs>
          <w:tab w:val="num" w:pos="720"/>
        </w:tabs>
        <w:ind w:left="720" w:hanging="360"/>
      </w:pPr>
      <w:rPr>
        <w:rFonts w:ascii="Wingdings" w:hAnsi="Wingdings" w:hint="default"/>
      </w:rPr>
    </w:lvl>
    <w:lvl w:ilvl="1" w:tplc="62DCE79E">
      <w:start w:val="1043"/>
      <w:numFmt w:val="bullet"/>
      <w:lvlText w:val=""/>
      <w:lvlJc w:val="left"/>
      <w:pPr>
        <w:tabs>
          <w:tab w:val="num" w:pos="1440"/>
        </w:tabs>
        <w:ind w:left="1440" w:hanging="360"/>
      </w:pPr>
      <w:rPr>
        <w:rFonts w:ascii="Wingdings" w:hAnsi="Wingdings" w:hint="default"/>
      </w:rPr>
    </w:lvl>
    <w:lvl w:ilvl="2" w:tplc="45DA18E0" w:tentative="1">
      <w:start w:val="1"/>
      <w:numFmt w:val="bullet"/>
      <w:lvlText w:val=""/>
      <w:lvlJc w:val="left"/>
      <w:pPr>
        <w:tabs>
          <w:tab w:val="num" w:pos="2160"/>
        </w:tabs>
        <w:ind w:left="2160" w:hanging="360"/>
      </w:pPr>
      <w:rPr>
        <w:rFonts w:ascii="Wingdings" w:hAnsi="Wingdings" w:hint="default"/>
      </w:rPr>
    </w:lvl>
    <w:lvl w:ilvl="3" w:tplc="BFEC52C2" w:tentative="1">
      <w:start w:val="1"/>
      <w:numFmt w:val="bullet"/>
      <w:lvlText w:val=""/>
      <w:lvlJc w:val="left"/>
      <w:pPr>
        <w:tabs>
          <w:tab w:val="num" w:pos="2880"/>
        </w:tabs>
        <w:ind w:left="2880" w:hanging="360"/>
      </w:pPr>
      <w:rPr>
        <w:rFonts w:ascii="Wingdings" w:hAnsi="Wingdings" w:hint="default"/>
      </w:rPr>
    </w:lvl>
    <w:lvl w:ilvl="4" w:tplc="33EC452C" w:tentative="1">
      <w:start w:val="1"/>
      <w:numFmt w:val="bullet"/>
      <w:lvlText w:val=""/>
      <w:lvlJc w:val="left"/>
      <w:pPr>
        <w:tabs>
          <w:tab w:val="num" w:pos="3600"/>
        </w:tabs>
        <w:ind w:left="3600" w:hanging="360"/>
      </w:pPr>
      <w:rPr>
        <w:rFonts w:ascii="Wingdings" w:hAnsi="Wingdings" w:hint="default"/>
      </w:rPr>
    </w:lvl>
    <w:lvl w:ilvl="5" w:tplc="047C470A" w:tentative="1">
      <w:start w:val="1"/>
      <w:numFmt w:val="bullet"/>
      <w:lvlText w:val=""/>
      <w:lvlJc w:val="left"/>
      <w:pPr>
        <w:tabs>
          <w:tab w:val="num" w:pos="4320"/>
        </w:tabs>
        <w:ind w:left="4320" w:hanging="360"/>
      </w:pPr>
      <w:rPr>
        <w:rFonts w:ascii="Wingdings" w:hAnsi="Wingdings" w:hint="default"/>
      </w:rPr>
    </w:lvl>
    <w:lvl w:ilvl="6" w:tplc="DE60B220" w:tentative="1">
      <w:start w:val="1"/>
      <w:numFmt w:val="bullet"/>
      <w:lvlText w:val=""/>
      <w:lvlJc w:val="left"/>
      <w:pPr>
        <w:tabs>
          <w:tab w:val="num" w:pos="5040"/>
        </w:tabs>
        <w:ind w:left="5040" w:hanging="360"/>
      </w:pPr>
      <w:rPr>
        <w:rFonts w:ascii="Wingdings" w:hAnsi="Wingdings" w:hint="default"/>
      </w:rPr>
    </w:lvl>
    <w:lvl w:ilvl="7" w:tplc="085C1DF6" w:tentative="1">
      <w:start w:val="1"/>
      <w:numFmt w:val="bullet"/>
      <w:lvlText w:val=""/>
      <w:lvlJc w:val="left"/>
      <w:pPr>
        <w:tabs>
          <w:tab w:val="num" w:pos="5760"/>
        </w:tabs>
        <w:ind w:left="5760" w:hanging="360"/>
      </w:pPr>
      <w:rPr>
        <w:rFonts w:ascii="Wingdings" w:hAnsi="Wingdings" w:hint="default"/>
      </w:rPr>
    </w:lvl>
    <w:lvl w:ilvl="8" w:tplc="D6E6ED26" w:tentative="1">
      <w:start w:val="1"/>
      <w:numFmt w:val="bullet"/>
      <w:lvlText w:val=""/>
      <w:lvlJc w:val="left"/>
      <w:pPr>
        <w:tabs>
          <w:tab w:val="num" w:pos="6480"/>
        </w:tabs>
        <w:ind w:left="6480" w:hanging="360"/>
      </w:pPr>
      <w:rPr>
        <w:rFonts w:ascii="Wingdings" w:hAnsi="Wingdings" w:hint="default"/>
      </w:rPr>
    </w:lvl>
  </w:abstractNum>
  <w:abstractNum w:abstractNumId="34">
    <w:nsid w:val="64A72B91"/>
    <w:multiLevelType w:val="hybridMultilevel"/>
    <w:tmpl w:val="2004A290"/>
    <w:lvl w:ilvl="0" w:tplc="0D105D60">
      <w:start w:val="1"/>
      <w:numFmt w:val="bullet"/>
      <w:lvlText w:val="•"/>
      <w:lvlJc w:val="left"/>
      <w:pPr>
        <w:tabs>
          <w:tab w:val="num" w:pos="720"/>
        </w:tabs>
        <w:ind w:left="720" w:hanging="360"/>
      </w:pPr>
      <w:rPr>
        <w:rFonts w:ascii="Arial" w:hAnsi="Arial" w:hint="default"/>
      </w:rPr>
    </w:lvl>
    <w:lvl w:ilvl="1" w:tplc="98D80628" w:tentative="1">
      <w:start w:val="1"/>
      <w:numFmt w:val="bullet"/>
      <w:lvlText w:val="•"/>
      <w:lvlJc w:val="left"/>
      <w:pPr>
        <w:tabs>
          <w:tab w:val="num" w:pos="1440"/>
        </w:tabs>
        <w:ind w:left="1440" w:hanging="360"/>
      </w:pPr>
      <w:rPr>
        <w:rFonts w:ascii="Arial" w:hAnsi="Arial" w:hint="default"/>
      </w:rPr>
    </w:lvl>
    <w:lvl w:ilvl="2" w:tplc="817E4038" w:tentative="1">
      <w:start w:val="1"/>
      <w:numFmt w:val="bullet"/>
      <w:lvlText w:val="•"/>
      <w:lvlJc w:val="left"/>
      <w:pPr>
        <w:tabs>
          <w:tab w:val="num" w:pos="2160"/>
        </w:tabs>
        <w:ind w:left="2160" w:hanging="360"/>
      </w:pPr>
      <w:rPr>
        <w:rFonts w:ascii="Arial" w:hAnsi="Arial" w:hint="default"/>
      </w:rPr>
    </w:lvl>
    <w:lvl w:ilvl="3" w:tplc="12F00874" w:tentative="1">
      <w:start w:val="1"/>
      <w:numFmt w:val="bullet"/>
      <w:lvlText w:val="•"/>
      <w:lvlJc w:val="left"/>
      <w:pPr>
        <w:tabs>
          <w:tab w:val="num" w:pos="2880"/>
        </w:tabs>
        <w:ind w:left="2880" w:hanging="360"/>
      </w:pPr>
      <w:rPr>
        <w:rFonts w:ascii="Arial" w:hAnsi="Arial" w:hint="default"/>
      </w:rPr>
    </w:lvl>
    <w:lvl w:ilvl="4" w:tplc="CC2C602E" w:tentative="1">
      <w:start w:val="1"/>
      <w:numFmt w:val="bullet"/>
      <w:lvlText w:val="•"/>
      <w:lvlJc w:val="left"/>
      <w:pPr>
        <w:tabs>
          <w:tab w:val="num" w:pos="3600"/>
        </w:tabs>
        <w:ind w:left="3600" w:hanging="360"/>
      </w:pPr>
      <w:rPr>
        <w:rFonts w:ascii="Arial" w:hAnsi="Arial" w:hint="default"/>
      </w:rPr>
    </w:lvl>
    <w:lvl w:ilvl="5" w:tplc="2B5AA826" w:tentative="1">
      <w:start w:val="1"/>
      <w:numFmt w:val="bullet"/>
      <w:lvlText w:val="•"/>
      <w:lvlJc w:val="left"/>
      <w:pPr>
        <w:tabs>
          <w:tab w:val="num" w:pos="4320"/>
        </w:tabs>
        <w:ind w:left="4320" w:hanging="360"/>
      </w:pPr>
      <w:rPr>
        <w:rFonts w:ascii="Arial" w:hAnsi="Arial" w:hint="default"/>
      </w:rPr>
    </w:lvl>
    <w:lvl w:ilvl="6" w:tplc="5E18517A" w:tentative="1">
      <w:start w:val="1"/>
      <w:numFmt w:val="bullet"/>
      <w:lvlText w:val="•"/>
      <w:lvlJc w:val="left"/>
      <w:pPr>
        <w:tabs>
          <w:tab w:val="num" w:pos="5040"/>
        </w:tabs>
        <w:ind w:left="5040" w:hanging="360"/>
      </w:pPr>
      <w:rPr>
        <w:rFonts w:ascii="Arial" w:hAnsi="Arial" w:hint="default"/>
      </w:rPr>
    </w:lvl>
    <w:lvl w:ilvl="7" w:tplc="48AC47EC" w:tentative="1">
      <w:start w:val="1"/>
      <w:numFmt w:val="bullet"/>
      <w:lvlText w:val="•"/>
      <w:lvlJc w:val="left"/>
      <w:pPr>
        <w:tabs>
          <w:tab w:val="num" w:pos="5760"/>
        </w:tabs>
        <w:ind w:left="5760" w:hanging="360"/>
      </w:pPr>
      <w:rPr>
        <w:rFonts w:ascii="Arial" w:hAnsi="Arial" w:hint="default"/>
      </w:rPr>
    </w:lvl>
    <w:lvl w:ilvl="8" w:tplc="BBE0F724" w:tentative="1">
      <w:start w:val="1"/>
      <w:numFmt w:val="bullet"/>
      <w:lvlText w:val="•"/>
      <w:lvlJc w:val="left"/>
      <w:pPr>
        <w:tabs>
          <w:tab w:val="num" w:pos="6480"/>
        </w:tabs>
        <w:ind w:left="6480" w:hanging="360"/>
      </w:pPr>
      <w:rPr>
        <w:rFonts w:ascii="Arial" w:hAnsi="Arial" w:hint="default"/>
      </w:rPr>
    </w:lvl>
  </w:abstractNum>
  <w:abstractNum w:abstractNumId="35">
    <w:nsid w:val="661E63C0"/>
    <w:multiLevelType w:val="hybridMultilevel"/>
    <w:tmpl w:val="26AA9E3E"/>
    <w:lvl w:ilvl="0" w:tplc="3A4CF6E2">
      <w:start w:val="1"/>
      <w:numFmt w:val="bullet"/>
      <w:lvlText w:val=""/>
      <w:lvlJc w:val="left"/>
      <w:pPr>
        <w:tabs>
          <w:tab w:val="num" w:pos="720"/>
        </w:tabs>
        <w:ind w:left="720" w:hanging="360"/>
      </w:pPr>
      <w:rPr>
        <w:rFonts w:ascii="Wingdings" w:hAnsi="Wingdings" w:hint="default"/>
      </w:rPr>
    </w:lvl>
    <w:lvl w:ilvl="1" w:tplc="EFC628F4">
      <w:start w:val="3716"/>
      <w:numFmt w:val="bullet"/>
      <w:lvlText w:val=""/>
      <w:lvlJc w:val="left"/>
      <w:pPr>
        <w:tabs>
          <w:tab w:val="num" w:pos="1440"/>
        </w:tabs>
        <w:ind w:left="1440" w:hanging="360"/>
      </w:pPr>
      <w:rPr>
        <w:rFonts w:ascii="Wingdings" w:hAnsi="Wingdings" w:hint="default"/>
      </w:rPr>
    </w:lvl>
    <w:lvl w:ilvl="2" w:tplc="9830D0D2" w:tentative="1">
      <w:start w:val="1"/>
      <w:numFmt w:val="bullet"/>
      <w:lvlText w:val=""/>
      <w:lvlJc w:val="left"/>
      <w:pPr>
        <w:tabs>
          <w:tab w:val="num" w:pos="2160"/>
        </w:tabs>
        <w:ind w:left="2160" w:hanging="360"/>
      </w:pPr>
      <w:rPr>
        <w:rFonts w:ascii="Wingdings" w:hAnsi="Wingdings" w:hint="default"/>
      </w:rPr>
    </w:lvl>
    <w:lvl w:ilvl="3" w:tplc="852417BE" w:tentative="1">
      <w:start w:val="1"/>
      <w:numFmt w:val="bullet"/>
      <w:lvlText w:val=""/>
      <w:lvlJc w:val="left"/>
      <w:pPr>
        <w:tabs>
          <w:tab w:val="num" w:pos="2880"/>
        </w:tabs>
        <w:ind w:left="2880" w:hanging="360"/>
      </w:pPr>
      <w:rPr>
        <w:rFonts w:ascii="Wingdings" w:hAnsi="Wingdings" w:hint="default"/>
      </w:rPr>
    </w:lvl>
    <w:lvl w:ilvl="4" w:tplc="1EC857C0" w:tentative="1">
      <w:start w:val="1"/>
      <w:numFmt w:val="bullet"/>
      <w:lvlText w:val=""/>
      <w:lvlJc w:val="left"/>
      <w:pPr>
        <w:tabs>
          <w:tab w:val="num" w:pos="3600"/>
        </w:tabs>
        <w:ind w:left="3600" w:hanging="360"/>
      </w:pPr>
      <w:rPr>
        <w:rFonts w:ascii="Wingdings" w:hAnsi="Wingdings" w:hint="default"/>
      </w:rPr>
    </w:lvl>
    <w:lvl w:ilvl="5" w:tplc="C2E667E0" w:tentative="1">
      <w:start w:val="1"/>
      <w:numFmt w:val="bullet"/>
      <w:lvlText w:val=""/>
      <w:lvlJc w:val="left"/>
      <w:pPr>
        <w:tabs>
          <w:tab w:val="num" w:pos="4320"/>
        </w:tabs>
        <w:ind w:left="4320" w:hanging="360"/>
      </w:pPr>
      <w:rPr>
        <w:rFonts w:ascii="Wingdings" w:hAnsi="Wingdings" w:hint="default"/>
      </w:rPr>
    </w:lvl>
    <w:lvl w:ilvl="6" w:tplc="6C8486D2" w:tentative="1">
      <w:start w:val="1"/>
      <w:numFmt w:val="bullet"/>
      <w:lvlText w:val=""/>
      <w:lvlJc w:val="left"/>
      <w:pPr>
        <w:tabs>
          <w:tab w:val="num" w:pos="5040"/>
        </w:tabs>
        <w:ind w:left="5040" w:hanging="360"/>
      </w:pPr>
      <w:rPr>
        <w:rFonts w:ascii="Wingdings" w:hAnsi="Wingdings" w:hint="default"/>
      </w:rPr>
    </w:lvl>
    <w:lvl w:ilvl="7" w:tplc="A68CED66" w:tentative="1">
      <w:start w:val="1"/>
      <w:numFmt w:val="bullet"/>
      <w:lvlText w:val=""/>
      <w:lvlJc w:val="left"/>
      <w:pPr>
        <w:tabs>
          <w:tab w:val="num" w:pos="5760"/>
        </w:tabs>
        <w:ind w:left="5760" w:hanging="360"/>
      </w:pPr>
      <w:rPr>
        <w:rFonts w:ascii="Wingdings" w:hAnsi="Wingdings" w:hint="default"/>
      </w:rPr>
    </w:lvl>
    <w:lvl w:ilvl="8" w:tplc="F69443D2" w:tentative="1">
      <w:start w:val="1"/>
      <w:numFmt w:val="bullet"/>
      <w:lvlText w:val=""/>
      <w:lvlJc w:val="left"/>
      <w:pPr>
        <w:tabs>
          <w:tab w:val="num" w:pos="6480"/>
        </w:tabs>
        <w:ind w:left="6480" w:hanging="360"/>
      </w:pPr>
      <w:rPr>
        <w:rFonts w:ascii="Wingdings" w:hAnsi="Wingdings" w:hint="default"/>
      </w:rPr>
    </w:lvl>
  </w:abstractNum>
  <w:abstractNum w:abstractNumId="36">
    <w:nsid w:val="667A2CA8"/>
    <w:multiLevelType w:val="hybridMultilevel"/>
    <w:tmpl w:val="6A4EBB52"/>
    <w:lvl w:ilvl="0" w:tplc="AF783ED6">
      <w:start w:val="1"/>
      <w:numFmt w:val="bullet"/>
      <w:lvlText w:val=""/>
      <w:lvlJc w:val="left"/>
      <w:pPr>
        <w:ind w:left="360" w:hanging="360"/>
      </w:pPr>
      <w:rPr>
        <w:rFonts w:ascii="Symbol" w:hAnsi="Symbol" w:hint="default"/>
      </w:rPr>
    </w:lvl>
    <w:lvl w:ilvl="1" w:tplc="0405000B">
      <w:start w:val="1"/>
      <w:numFmt w:val="bullet"/>
      <w:lvlText w:val=""/>
      <w:lvlJc w:val="left"/>
      <w:pPr>
        <w:ind w:left="1080" w:hanging="360"/>
      </w:pPr>
      <w:rPr>
        <w:rFonts w:ascii="Wingdings" w:hAnsi="Wingdings"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7">
    <w:nsid w:val="6B736F41"/>
    <w:multiLevelType w:val="hybridMultilevel"/>
    <w:tmpl w:val="C7A0D990"/>
    <w:lvl w:ilvl="0" w:tplc="151E81D8">
      <w:start w:val="1"/>
      <w:numFmt w:val="bullet"/>
      <w:lvlText w:val=""/>
      <w:lvlJc w:val="left"/>
      <w:pPr>
        <w:tabs>
          <w:tab w:val="num" w:pos="720"/>
        </w:tabs>
        <w:ind w:left="720" w:hanging="360"/>
      </w:pPr>
      <w:rPr>
        <w:rFonts w:ascii="Wingdings" w:hAnsi="Wingdings" w:hint="default"/>
      </w:rPr>
    </w:lvl>
    <w:lvl w:ilvl="1" w:tplc="DD7A32CC">
      <w:start w:val="1043"/>
      <w:numFmt w:val="bullet"/>
      <w:lvlText w:val=""/>
      <w:lvlJc w:val="left"/>
      <w:pPr>
        <w:tabs>
          <w:tab w:val="num" w:pos="1440"/>
        </w:tabs>
        <w:ind w:left="1440" w:hanging="360"/>
      </w:pPr>
      <w:rPr>
        <w:rFonts w:ascii="Wingdings" w:hAnsi="Wingdings" w:hint="default"/>
      </w:rPr>
    </w:lvl>
    <w:lvl w:ilvl="2" w:tplc="3558BC08" w:tentative="1">
      <w:start w:val="1"/>
      <w:numFmt w:val="bullet"/>
      <w:lvlText w:val=""/>
      <w:lvlJc w:val="left"/>
      <w:pPr>
        <w:tabs>
          <w:tab w:val="num" w:pos="2160"/>
        </w:tabs>
        <w:ind w:left="2160" w:hanging="360"/>
      </w:pPr>
      <w:rPr>
        <w:rFonts w:ascii="Wingdings" w:hAnsi="Wingdings" w:hint="default"/>
      </w:rPr>
    </w:lvl>
    <w:lvl w:ilvl="3" w:tplc="21727E72" w:tentative="1">
      <w:start w:val="1"/>
      <w:numFmt w:val="bullet"/>
      <w:lvlText w:val=""/>
      <w:lvlJc w:val="left"/>
      <w:pPr>
        <w:tabs>
          <w:tab w:val="num" w:pos="2880"/>
        </w:tabs>
        <w:ind w:left="2880" w:hanging="360"/>
      </w:pPr>
      <w:rPr>
        <w:rFonts w:ascii="Wingdings" w:hAnsi="Wingdings" w:hint="default"/>
      </w:rPr>
    </w:lvl>
    <w:lvl w:ilvl="4" w:tplc="64B8823E" w:tentative="1">
      <w:start w:val="1"/>
      <w:numFmt w:val="bullet"/>
      <w:lvlText w:val=""/>
      <w:lvlJc w:val="left"/>
      <w:pPr>
        <w:tabs>
          <w:tab w:val="num" w:pos="3600"/>
        </w:tabs>
        <w:ind w:left="3600" w:hanging="360"/>
      </w:pPr>
      <w:rPr>
        <w:rFonts w:ascii="Wingdings" w:hAnsi="Wingdings" w:hint="default"/>
      </w:rPr>
    </w:lvl>
    <w:lvl w:ilvl="5" w:tplc="F2EE14AA" w:tentative="1">
      <w:start w:val="1"/>
      <w:numFmt w:val="bullet"/>
      <w:lvlText w:val=""/>
      <w:lvlJc w:val="left"/>
      <w:pPr>
        <w:tabs>
          <w:tab w:val="num" w:pos="4320"/>
        </w:tabs>
        <w:ind w:left="4320" w:hanging="360"/>
      </w:pPr>
      <w:rPr>
        <w:rFonts w:ascii="Wingdings" w:hAnsi="Wingdings" w:hint="default"/>
      </w:rPr>
    </w:lvl>
    <w:lvl w:ilvl="6" w:tplc="2960C84E" w:tentative="1">
      <w:start w:val="1"/>
      <w:numFmt w:val="bullet"/>
      <w:lvlText w:val=""/>
      <w:lvlJc w:val="left"/>
      <w:pPr>
        <w:tabs>
          <w:tab w:val="num" w:pos="5040"/>
        </w:tabs>
        <w:ind w:left="5040" w:hanging="360"/>
      </w:pPr>
      <w:rPr>
        <w:rFonts w:ascii="Wingdings" w:hAnsi="Wingdings" w:hint="default"/>
      </w:rPr>
    </w:lvl>
    <w:lvl w:ilvl="7" w:tplc="F7C016B2" w:tentative="1">
      <w:start w:val="1"/>
      <w:numFmt w:val="bullet"/>
      <w:lvlText w:val=""/>
      <w:lvlJc w:val="left"/>
      <w:pPr>
        <w:tabs>
          <w:tab w:val="num" w:pos="5760"/>
        </w:tabs>
        <w:ind w:left="5760" w:hanging="360"/>
      </w:pPr>
      <w:rPr>
        <w:rFonts w:ascii="Wingdings" w:hAnsi="Wingdings" w:hint="default"/>
      </w:rPr>
    </w:lvl>
    <w:lvl w:ilvl="8" w:tplc="F700626A" w:tentative="1">
      <w:start w:val="1"/>
      <w:numFmt w:val="bullet"/>
      <w:lvlText w:val=""/>
      <w:lvlJc w:val="left"/>
      <w:pPr>
        <w:tabs>
          <w:tab w:val="num" w:pos="6480"/>
        </w:tabs>
        <w:ind w:left="6480" w:hanging="360"/>
      </w:pPr>
      <w:rPr>
        <w:rFonts w:ascii="Wingdings" w:hAnsi="Wingdings" w:hint="default"/>
      </w:rPr>
    </w:lvl>
  </w:abstractNum>
  <w:abstractNum w:abstractNumId="38">
    <w:nsid w:val="6E545C7D"/>
    <w:multiLevelType w:val="hybridMultilevel"/>
    <w:tmpl w:val="BC6E706C"/>
    <w:lvl w:ilvl="0" w:tplc="7B9C946E">
      <w:start w:val="1"/>
      <w:numFmt w:val="bullet"/>
      <w:lvlText w:val=""/>
      <w:lvlJc w:val="left"/>
      <w:pPr>
        <w:tabs>
          <w:tab w:val="num" w:pos="1440"/>
        </w:tabs>
        <w:ind w:left="1440" w:hanging="360"/>
      </w:pPr>
      <w:rPr>
        <w:rFonts w:ascii="Wingdings" w:hAnsi="Wingdings" w:hint="default"/>
      </w:rPr>
    </w:lvl>
    <w:lvl w:ilvl="1" w:tplc="C5F03A94">
      <w:start w:val="2817"/>
      <w:numFmt w:val="bullet"/>
      <w:lvlText w:val=""/>
      <w:lvlJc w:val="left"/>
      <w:pPr>
        <w:tabs>
          <w:tab w:val="num" w:pos="2160"/>
        </w:tabs>
        <w:ind w:left="2160" w:hanging="360"/>
      </w:pPr>
      <w:rPr>
        <w:rFonts w:ascii="Wingdings" w:hAnsi="Wingdings" w:hint="default"/>
      </w:rPr>
    </w:lvl>
    <w:lvl w:ilvl="2" w:tplc="04050003">
      <w:start w:val="1"/>
      <w:numFmt w:val="bullet"/>
      <w:lvlText w:val="o"/>
      <w:lvlJc w:val="left"/>
      <w:pPr>
        <w:tabs>
          <w:tab w:val="num" w:pos="2880"/>
        </w:tabs>
        <w:ind w:left="2880" w:hanging="360"/>
      </w:pPr>
      <w:rPr>
        <w:rFonts w:ascii="Courier New" w:hAnsi="Courier New" w:cs="Courier New" w:hint="default"/>
      </w:rPr>
    </w:lvl>
    <w:lvl w:ilvl="3" w:tplc="47760658">
      <w:start w:val="2"/>
      <w:numFmt w:val="bullet"/>
      <w:lvlText w:val="-"/>
      <w:lvlJc w:val="left"/>
      <w:pPr>
        <w:tabs>
          <w:tab w:val="num" w:pos="3600"/>
        </w:tabs>
        <w:ind w:left="3600" w:hanging="360"/>
      </w:pPr>
      <w:rPr>
        <w:rFonts w:ascii="Arial" w:eastAsiaTheme="minorHAnsi" w:hAnsi="Arial" w:cs="Arial" w:hint="default"/>
      </w:rPr>
    </w:lvl>
    <w:lvl w:ilvl="4" w:tplc="25D01674" w:tentative="1">
      <w:start w:val="1"/>
      <w:numFmt w:val="bullet"/>
      <w:lvlText w:val=""/>
      <w:lvlJc w:val="left"/>
      <w:pPr>
        <w:tabs>
          <w:tab w:val="num" w:pos="4320"/>
        </w:tabs>
        <w:ind w:left="4320" w:hanging="360"/>
      </w:pPr>
      <w:rPr>
        <w:rFonts w:ascii="Wingdings" w:hAnsi="Wingdings" w:hint="default"/>
      </w:rPr>
    </w:lvl>
    <w:lvl w:ilvl="5" w:tplc="D82CCFA8" w:tentative="1">
      <w:start w:val="1"/>
      <w:numFmt w:val="bullet"/>
      <w:lvlText w:val=""/>
      <w:lvlJc w:val="left"/>
      <w:pPr>
        <w:tabs>
          <w:tab w:val="num" w:pos="5040"/>
        </w:tabs>
        <w:ind w:left="5040" w:hanging="360"/>
      </w:pPr>
      <w:rPr>
        <w:rFonts w:ascii="Wingdings" w:hAnsi="Wingdings" w:hint="default"/>
      </w:rPr>
    </w:lvl>
    <w:lvl w:ilvl="6" w:tplc="EA06951E" w:tentative="1">
      <w:start w:val="1"/>
      <w:numFmt w:val="bullet"/>
      <w:lvlText w:val=""/>
      <w:lvlJc w:val="left"/>
      <w:pPr>
        <w:tabs>
          <w:tab w:val="num" w:pos="5760"/>
        </w:tabs>
        <w:ind w:left="5760" w:hanging="360"/>
      </w:pPr>
      <w:rPr>
        <w:rFonts w:ascii="Wingdings" w:hAnsi="Wingdings" w:hint="default"/>
      </w:rPr>
    </w:lvl>
    <w:lvl w:ilvl="7" w:tplc="32322ECA" w:tentative="1">
      <w:start w:val="1"/>
      <w:numFmt w:val="bullet"/>
      <w:lvlText w:val=""/>
      <w:lvlJc w:val="left"/>
      <w:pPr>
        <w:tabs>
          <w:tab w:val="num" w:pos="6480"/>
        </w:tabs>
        <w:ind w:left="6480" w:hanging="360"/>
      </w:pPr>
      <w:rPr>
        <w:rFonts w:ascii="Wingdings" w:hAnsi="Wingdings" w:hint="default"/>
      </w:rPr>
    </w:lvl>
    <w:lvl w:ilvl="8" w:tplc="71367ED0" w:tentative="1">
      <w:start w:val="1"/>
      <w:numFmt w:val="bullet"/>
      <w:lvlText w:val=""/>
      <w:lvlJc w:val="left"/>
      <w:pPr>
        <w:tabs>
          <w:tab w:val="num" w:pos="7200"/>
        </w:tabs>
        <w:ind w:left="7200" w:hanging="360"/>
      </w:pPr>
      <w:rPr>
        <w:rFonts w:ascii="Wingdings" w:hAnsi="Wingdings" w:hint="default"/>
      </w:rPr>
    </w:lvl>
  </w:abstractNum>
  <w:abstractNum w:abstractNumId="39">
    <w:nsid w:val="7023457A"/>
    <w:multiLevelType w:val="hybridMultilevel"/>
    <w:tmpl w:val="3A28A402"/>
    <w:lvl w:ilvl="0" w:tplc="8362D8BE">
      <w:start w:val="1"/>
      <w:numFmt w:val="bullet"/>
      <w:lvlText w:val="•"/>
      <w:lvlJc w:val="left"/>
      <w:pPr>
        <w:tabs>
          <w:tab w:val="num" w:pos="720"/>
        </w:tabs>
        <w:ind w:left="720" w:hanging="360"/>
      </w:pPr>
      <w:rPr>
        <w:rFonts w:ascii="Arial" w:hAnsi="Arial" w:hint="default"/>
      </w:rPr>
    </w:lvl>
    <w:lvl w:ilvl="1" w:tplc="7A8CB59E" w:tentative="1">
      <w:start w:val="1"/>
      <w:numFmt w:val="bullet"/>
      <w:lvlText w:val="•"/>
      <w:lvlJc w:val="left"/>
      <w:pPr>
        <w:tabs>
          <w:tab w:val="num" w:pos="1440"/>
        </w:tabs>
        <w:ind w:left="1440" w:hanging="360"/>
      </w:pPr>
      <w:rPr>
        <w:rFonts w:ascii="Arial" w:hAnsi="Arial" w:hint="default"/>
      </w:rPr>
    </w:lvl>
    <w:lvl w:ilvl="2" w:tplc="07E41414" w:tentative="1">
      <w:start w:val="1"/>
      <w:numFmt w:val="bullet"/>
      <w:lvlText w:val="•"/>
      <w:lvlJc w:val="left"/>
      <w:pPr>
        <w:tabs>
          <w:tab w:val="num" w:pos="2160"/>
        </w:tabs>
        <w:ind w:left="2160" w:hanging="360"/>
      </w:pPr>
      <w:rPr>
        <w:rFonts w:ascii="Arial" w:hAnsi="Arial" w:hint="default"/>
      </w:rPr>
    </w:lvl>
    <w:lvl w:ilvl="3" w:tplc="B0C609C4" w:tentative="1">
      <w:start w:val="1"/>
      <w:numFmt w:val="bullet"/>
      <w:lvlText w:val="•"/>
      <w:lvlJc w:val="left"/>
      <w:pPr>
        <w:tabs>
          <w:tab w:val="num" w:pos="2880"/>
        </w:tabs>
        <w:ind w:left="2880" w:hanging="360"/>
      </w:pPr>
      <w:rPr>
        <w:rFonts w:ascii="Arial" w:hAnsi="Arial" w:hint="default"/>
      </w:rPr>
    </w:lvl>
    <w:lvl w:ilvl="4" w:tplc="FEC204E4" w:tentative="1">
      <w:start w:val="1"/>
      <w:numFmt w:val="bullet"/>
      <w:lvlText w:val="•"/>
      <w:lvlJc w:val="left"/>
      <w:pPr>
        <w:tabs>
          <w:tab w:val="num" w:pos="3600"/>
        </w:tabs>
        <w:ind w:left="3600" w:hanging="360"/>
      </w:pPr>
      <w:rPr>
        <w:rFonts w:ascii="Arial" w:hAnsi="Arial" w:hint="default"/>
      </w:rPr>
    </w:lvl>
    <w:lvl w:ilvl="5" w:tplc="DB3AFC4A" w:tentative="1">
      <w:start w:val="1"/>
      <w:numFmt w:val="bullet"/>
      <w:lvlText w:val="•"/>
      <w:lvlJc w:val="left"/>
      <w:pPr>
        <w:tabs>
          <w:tab w:val="num" w:pos="4320"/>
        </w:tabs>
        <w:ind w:left="4320" w:hanging="360"/>
      </w:pPr>
      <w:rPr>
        <w:rFonts w:ascii="Arial" w:hAnsi="Arial" w:hint="default"/>
      </w:rPr>
    </w:lvl>
    <w:lvl w:ilvl="6" w:tplc="5AE8D242" w:tentative="1">
      <w:start w:val="1"/>
      <w:numFmt w:val="bullet"/>
      <w:lvlText w:val="•"/>
      <w:lvlJc w:val="left"/>
      <w:pPr>
        <w:tabs>
          <w:tab w:val="num" w:pos="5040"/>
        </w:tabs>
        <w:ind w:left="5040" w:hanging="360"/>
      </w:pPr>
      <w:rPr>
        <w:rFonts w:ascii="Arial" w:hAnsi="Arial" w:hint="default"/>
      </w:rPr>
    </w:lvl>
    <w:lvl w:ilvl="7" w:tplc="ADA408EA" w:tentative="1">
      <w:start w:val="1"/>
      <w:numFmt w:val="bullet"/>
      <w:lvlText w:val="•"/>
      <w:lvlJc w:val="left"/>
      <w:pPr>
        <w:tabs>
          <w:tab w:val="num" w:pos="5760"/>
        </w:tabs>
        <w:ind w:left="5760" w:hanging="360"/>
      </w:pPr>
      <w:rPr>
        <w:rFonts w:ascii="Arial" w:hAnsi="Arial" w:hint="default"/>
      </w:rPr>
    </w:lvl>
    <w:lvl w:ilvl="8" w:tplc="7938F4C6" w:tentative="1">
      <w:start w:val="1"/>
      <w:numFmt w:val="bullet"/>
      <w:lvlText w:val="•"/>
      <w:lvlJc w:val="left"/>
      <w:pPr>
        <w:tabs>
          <w:tab w:val="num" w:pos="6480"/>
        </w:tabs>
        <w:ind w:left="6480" w:hanging="360"/>
      </w:pPr>
      <w:rPr>
        <w:rFonts w:ascii="Arial" w:hAnsi="Arial" w:hint="default"/>
      </w:rPr>
    </w:lvl>
  </w:abstractNum>
  <w:abstractNum w:abstractNumId="40">
    <w:nsid w:val="72474B94"/>
    <w:multiLevelType w:val="hybridMultilevel"/>
    <w:tmpl w:val="49DC0FF0"/>
    <w:lvl w:ilvl="0" w:tplc="AF783ED6">
      <w:start w:val="1"/>
      <w:numFmt w:val="bullet"/>
      <w:lvlText w:val=""/>
      <w:lvlJc w:val="left"/>
      <w:pPr>
        <w:ind w:left="360" w:hanging="360"/>
      </w:pPr>
      <w:rPr>
        <w:rFonts w:ascii="Symbol" w:hAnsi="Symbol" w:hint="default"/>
      </w:rPr>
    </w:lvl>
    <w:lvl w:ilvl="1" w:tplc="0405000B">
      <w:start w:val="1"/>
      <w:numFmt w:val="bullet"/>
      <w:lvlText w:val=""/>
      <w:lvlJc w:val="left"/>
      <w:pPr>
        <w:ind w:left="1080" w:hanging="360"/>
      </w:pPr>
      <w:rPr>
        <w:rFonts w:ascii="Wingdings" w:hAnsi="Wingdings"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1">
    <w:nsid w:val="75464EFC"/>
    <w:multiLevelType w:val="hybridMultilevel"/>
    <w:tmpl w:val="CDBE7FD6"/>
    <w:lvl w:ilvl="0" w:tplc="D0DE7978">
      <w:start w:val="1"/>
      <w:numFmt w:val="bullet"/>
      <w:lvlText w:val=""/>
      <w:lvlJc w:val="left"/>
      <w:pPr>
        <w:tabs>
          <w:tab w:val="num" w:pos="720"/>
        </w:tabs>
        <w:ind w:left="720" w:hanging="360"/>
      </w:pPr>
      <w:rPr>
        <w:rFonts w:ascii="Wingdings" w:hAnsi="Wingdings" w:hint="default"/>
      </w:rPr>
    </w:lvl>
    <w:lvl w:ilvl="1" w:tplc="8E34EBA8">
      <w:start w:val="1043"/>
      <w:numFmt w:val="bullet"/>
      <w:lvlText w:val=""/>
      <w:lvlJc w:val="left"/>
      <w:pPr>
        <w:tabs>
          <w:tab w:val="num" w:pos="1440"/>
        </w:tabs>
        <w:ind w:left="1440" w:hanging="360"/>
      </w:pPr>
      <w:rPr>
        <w:rFonts w:ascii="Wingdings" w:hAnsi="Wingdings" w:hint="default"/>
      </w:rPr>
    </w:lvl>
    <w:lvl w:ilvl="2" w:tplc="481A5F62" w:tentative="1">
      <w:start w:val="1"/>
      <w:numFmt w:val="bullet"/>
      <w:lvlText w:val=""/>
      <w:lvlJc w:val="left"/>
      <w:pPr>
        <w:tabs>
          <w:tab w:val="num" w:pos="2160"/>
        </w:tabs>
        <w:ind w:left="2160" w:hanging="360"/>
      </w:pPr>
      <w:rPr>
        <w:rFonts w:ascii="Wingdings" w:hAnsi="Wingdings" w:hint="default"/>
      </w:rPr>
    </w:lvl>
    <w:lvl w:ilvl="3" w:tplc="BE901A10" w:tentative="1">
      <w:start w:val="1"/>
      <w:numFmt w:val="bullet"/>
      <w:lvlText w:val=""/>
      <w:lvlJc w:val="left"/>
      <w:pPr>
        <w:tabs>
          <w:tab w:val="num" w:pos="2880"/>
        </w:tabs>
        <w:ind w:left="2880" w:hanging="360"/>
      </w:pPr>
      <w:rPr>
        <w:rFonts w:ascii="Wingdings" w:hAnsi="Wingdings" w:hint="default"/>
      </w:rPr>
    </w:lvl>
    <w:lvl w:ilvl="4" w:tplc="5262F208" w:tentative="1">
      <w:start w:val="1"/>
      <w:numFmt w:val="bullet"/>
      <w:lvlText w:val=""/>
      <w:lvlJc w:val="left"/>
      <w:pPr>
        <w:tabs>
          <w:tab w:val="num" w:pos="3600"/>
        </w:tabs>
        <w:ind w:left="3600" w:hanging="360"/>
      </w:pPr>
      <w:rPr>
        <w:rFonts w:ascii="Wingdings" w:hAnsi="Wingdings" w:hint="default"/>
      </w:rPr>
    </w:lvl>
    <w:lvl w:ilvl="5" w:tplc="E2AC712A" w:tentative="1">
      <w:start w:val="1"/>
      <w:numFmt w:val="bullet"/>
      <w:lvlText w:val=""/>
      <w:lvlJc w:val="left"/>
      <w:pPr>
        <w:tabs>
          <w:tab w:val="num" w:pos="4320"/>
        </w:tabs>
        <w:ind w:left="4320" w:hanging="360"/>
      </w:pPr>
      <w:rPr>
        <w:rFonts w:ascii="Wingdings" w:hAnsi="Wingdings" w:hint="default"/>
      </w:rPr>
    </w:lvl>
    <w:lvl w:ilvl="6" w:tplc="F7AE552E" w:tentative="1">
      <w:start w:val="1"/>
      <w:numFmt w:val="bullet"/>
      <w:lvlText w:val=""/>
      <w:lvlJc w:val="left"/>
      <w:pPr>
        <w:tabs>
          <w:tab w:val="num" w:pos="5040"/>
        </w:tabs>
        <w:ind w:left="5040" w:hanging="360"/>
      </w:pPr>
      <w:rPr>
        <w:rFonts w:ascii="Wingdings" w:hAnsi="Wingdings" w:hint="default"/>
      </w:rPr>
    </w:lvl>
    <w:lvl w:ilvl="7" w:tplc="54189D9C" w:tentative="1">
      <w:start w:val="1"/>
      <w:numFmt w:val="bullet"/>
      <w:lvlText w:val=""/>
      <w:lvlJc w:val="left"/>
      <w:pPr>
        <w:tabs>
          <w:tab w:val="num" w:pos="5760"/>
        </w:tabs>
        <w:ind w:left="5760" w:hanging="360"/>
      </w:pPr>
      <w:rPr>
        <w:rFonts w:ascii="Wingdings" w:hAnsi="Wingdings" w:hint="default"/>
      </w:rPr>
    </w:lvl>
    <w:lvl w:ilvl="8" w:tplc="FA8C624A" w:tentative="1">
      <w:start w:val="1"/>
      <w:numFmt w:val="bullet"/>
      <w:lvlText w:val=""/>
      <w:lvlJc w:val="left"/>
      <w:pPr>
        <w:tabs>
          <w:tab w:val="num" w:pos="6480"/>
        </w:tabs>
        <w:ind w:left="6480" w:hanging="360"/>
      </w:pPr>
      <w:rPr>
        <w:rFonts w:ascii="Wingdings" w:hAnsi="Wingdings" w:hint="default"/>
      </w:rPr>
    </w:lvl>
  </w:abstractNum>
  <w:abstractNum w:abstractNumId="42">
    <w:nsid w:val="76E45B6B"/>
    <w:multiLevelType w:val="hybridMultilevel"/>
    <w:tmpl w:val="DB36649E"/>
    <w:lvl w:ilvl="0" w:tplc="585675EE">
      <w:start w:val="1"/>
      <w:numFmt w:val="bullet"/>
      <w:lvlText w:val="•"/>
      <w:lvlJc w:val="left"/>
      <w:pPr>
        <w:tabs>
          <w:tab w:val="num" w:pos="720"/>
        </w:tabs>
        <w:ind w:left="720" w:hanging="360"/>
      </w:pPr>
      <w:rPr>
        <w:rFonts w:ascii="Arial" w:hAnsi="Arial" w:hint="default"/>
      </w:rPr>
    </w:lvl>
    <w:lvl w:ilvl="1" w:tplc="ADA4093A" w:tentative="1">
      <w:start w:val="1"/>
      <w:numFmt w:val="bullet"/>
      <w:lvlText w:val="•"/>
      <w:lvlJc w:val="left"/>
      <w:pPr>
        <w:tabs>
          <w:tab w:val="num" w:pos="1440"/>
        </w:tabs>
        <w:ind w:left="1440" w:hanging="360"/>
      </w:pPr>
      <w:rPr>
        <w:rFonts w:ascii="Arial" w:hAnsi="Arial" w:hint="default"/>
      </w:rPr>
    </w:lvl>
    <w:lvl w:ilvl="2" w:tplc="443AEA5A" w:tentative="1">
      <w:start w:val="1"/>
      <w:numFmt w:val="bullet"/>
      <w:lvlText w:val="•"/>
      <w:lvlJc w:val="left"/>
      <w:pPr>
        <w:tabs>
          <w:tab w:val="num" w:pos="2160"/>
        </w:tabs>
        <w:ind w:left="2160" w:hanging="360"/>
      </w:pPr>
      <w:rPr>
        <w:rFonts w:ascii="Arial" w:hAnsi="Arial" w:hint="default"/>
      </w:rPr>
    </w:lvl>
    <w:lvl w:ilvl="3" w:tplc="00E8FF3A" w:tentative="1">
      <w:start w:val="1"/>
      <w:numFmt w:val="bullet"/>
      <w:lvlText w:val="•"/>
      <w:lvlJc w:val="left"/>
      <w:pPr>
        <w:tabs>
          <w:tab w:val="num" w:pos="2880"/>
        </w:tabs>
        <w:ind w:left="2880" w:hanging="360"/>
      </w:pPr>
      <w:rPr>
        <w:rFonts w:ascii="Arial" w:hAnsi="Arial" w:hint="default"/>
      </w:rPr>
    </w:lvl>
    <w:lvl w:ilvl="4" w:tplc="DF265140" w:tentative="1">
      <w:start w:val="1"/>
      <w:numFmt w:val="bullet"/>
      <w:lvlText w:val="•"/>
      <w:lvlJc w:val="left"/>
      <w:pPr>
        <w:tabs>
          <w:tab w:val="num" w:pos="3600"/>
        </w:tabs>
        <w:ind w:left="3600" w:hanging="360"/>
      </w:pPr>
      <w:rPr>
        <w:rFonts w:ascii="Arial" w:hAnsi="Arial" w:hint="default"/>
      </w:rPr>
    </w:lvl>
    <w:lvl w:ilvl="5" w:tplc="8D2A2A7C" w:tentative="1">
      <w:start w:val="1"/>
      <w:numFmt w:val="bullet"/>
      <w:lvlText w:val="•"/>
      <w:lvlJc w:val="left"/>
      <w:pPr>
        <w:tabs>
          <w:tab w:val="num" w:pos="4320"/>
        </w:tabs>
        <w:ind w:left="4320" w:hanging="360"/>
      </w:pPr>
      <w:rPr>
        <w:rFonts w:ascii="Arial" w:hAnsi="Arial" w:hint="default"/>
      </w:rPr>
    </w:lvl>
    <w:lvl w:ilvl="6" w:tplc="2368CFC6" w:tentative="1">
      <w:start w:val="1"/>
      <w:numFmt w:val="bullet"/>
      <w:lvlText w:val="•"/>
      <w:lvlJc w:val="left"/>
      <w:pPr>
        <w:tabs>
          <w:tab w:val="num" w:pos="5040"/>
        </w:tabs>
        <w:ind w:left="5040" w:hanging="360"/>
      </w:pPr>
      <w:rPr>
        <w:rFonts w:ascii="Arial" w:hAnsi="Arial" w:hint="default"/>
      </w:rPr>
    </w:lvl>
    <w:lvl w:ilvl="7" w:tplc="63786080" w:tentative="1">
      <w:start w:val="1"/>
      <w:numFmt w:val="bullet"/>
      <w:lvlText w:val="•"/>
      <w:lvlJc w:val="left"/>
      <w:pPr>
        <w:tabs>
          <w:tab w:val="num" w:pos="5760"/>
        </w:tabs>
        <w:ind w:left="5760" w:hanging="360"/>
      </w:pPr>
      <w:rPr>
        <w:rFonts w:ascii="Arial" w:hAnsi="Arial" w:hint="default"/>
      </w:rPr>
    </w:lvl>
    <w:lvl w:ilvl="8" w:tplc="73BEA770" w:tentative="1">
      <w:start w:val="1"/>
      <w:numFmt w:val="bullet"/>
      <w:lvlText w:val="•"/>
      <w:lvlJc w:val="left"/>
      <w:pPr>
        <w:tabs>
          <w:tab w:val="num" w:pos="6480"/>
        </w:tabs>
        <w:ind w:left="6480" w:hanging="360"/>
      </w:pPr>
      <w:rPr>
        <w:rFonts w:ascii="Arial" w:hAnsi="Arial" w:hint="default"/>
      </w:rPr>
    </w:lvl>
  </w:abstractNum>
  <w:abstractNum w:abstractNumId="43">
    <w:nsid w:val="78B62AB1"/>
    <w:multiLevelType w:val="hybridMultilevel"/>
    <w:tmpl w:val="21C020DE"/>
    <w:lvl w:ilvl="0" w:tplc="64A46C82">
      <w:start w:val="1"/>
      <w:numFmt w:val="bullet"/>
      <w:lvlText w:val="•"/>
      <w:lvlJc w:val="left"/>
      <w:pPr>
        <w:tabs>
          <w:tab w:val="num" w:pos="720"/>
        </w:tabs>
        <w:ind w:left="720" w:hanging="360"/>
      </w:pPr>
      <w:rPr>
        <w:rFonts w:ascii="Arial" w:hAnsi="Arial" w:hint="default"/>
      </w:rPr>
    </w:lvl>
    <w:lvl w:ilvl="1" w:tplc="43B27378" w:tentative="1">
      <w:start w:val="1"/>
      <w:numFmt w:val="bullet"/>
      <w:lvlText w:val="•"/>
      <w:lvlJc w:val="left"/>
      <w:pPr>
        <w:tabs>
          <w:tab w:val="num" w:pos="1440"/>
        </w:tabs>
        <w:ind w:left="1440" w:hanging="360"/>
      </w:pPr>
      <w:rPr>
        <w:rFonts w:ascii="Arial" w:hAnsi="Arial" w:hint="default"/>
      </w:rPr>
    </w:lvl>
    <w:lvl w:ilvl="2" w:tplc="408A6AD4" w:tentative="1">
      <w:start w:val="1"/>
      <w:numFmt w:val="bullet"/>
      <w:lvlText w:val="•"/>
      <w:lvlJc w:val="left"/>
      <w:pPr>
        <w:tabs>
          <w:tab w:val="num" w:pos="2160"/>
        </w:tabs>
        <w:ind w:left="2160" w:hanging="360"/>
      </w:pPr>
      <w:rPr>
        <w:rFonts w:ascii="Arial" w:hAnsi="Arial" w:hint="default"/>
      </w:rPr>
    </w:lvl>
    <w:lvl w:ilvl="3" w:tplc="CB80A0B6" w:tentative="1">
      <w:start w:val="1"/>
      <w:numFmt w:val="bullet"/>
      <w:lvlText w:val="•"/>
      <w:lvlJc w:val="left"/>
      <w:pPr>
        <w:tabs>
          <w:tab w:val="num" w:pos="2880"/>
        </w:tabs>
        <w:ind w:left="2880" w:hanging="360"/>
      </w:pPr>
      <w:rPr>
        <w:rFonts w:ascii="Arial" w:hAnsi="Arial" w:hint="default"/>
      </w:rPr>
    </w:lvl>
    <w:lvl w:ilvl="4" w:tplc="E04A2912" w:tentative="1">
      <w:start w:val="1"/>
      <w:numFmt w:val="bullet"/>
      <w:lvlText w:val="•"/>
      <w:lvlJc w:val="left"/>
      <w:pPr>
        <w:tabs>
          <w:tab w:val="num" w:pos="3600"/>
        </w:tabs>
        <w:ind w:left="3600" w:hanging="360"/>
      </w:pPr>
      <w:rPr>
        <w:rFonts w:ascii="Arial" w:hAnsi="Arial" w:hint="default"/>
      </w:rPr>
    </w:lvl>
    <w:lvl w:ilvl="5" w:tplc="1862B678" w:tentative="1">
      <w:start w:val="1"/>
      <w:numFmt w:val="bullet"/>
      <w:lvlText w:val="•"/>
      <w:lvlJc w:val="left"/>
      <w:pPr>
        <w:tabs>
          <w:tab w:val="num" w:pos="4320"/>
        </w:tabs>
        <w:ind w:left="4320" w:hanging="360"/>
      </w:pPr>
      <w:rPr>
        <w:rFonts w:ascii="Arial" w:hAnsi="Arial" w:hint="default"/>
      </w:rPr>
    </w:lvl>
    <w:lvl w:ilvl="6" w:tplc="993AB038" w:tentative="1">
      <w:start w:val="1"/>
      <w:numFmt w:val="bullet"/>
      <w:lvlText w:val="•"/>
      <w:lvlJc w:val="left"/>
      <w:pPr>
        <w:tabs>
          <w:tab w:val="num" w:pos="5040"/>
        </w:tabs>
        <w:ind w:left="5040" w:hanging="360"/>
      </w:pPr>
      <w:rPr>
        <w:rFonts w:ascii="Arial" w:hAnsi="Arial" w:hint="default"/>
      </w:rPr>
    </w:lvl>
    <w:lvl w:ilvl="7" w:tplc="070A48BA" w:tentative="1">
      <w:start w:val="1"/>
      <w:numFmt w:val="bullet"/>
      <w:lvlText w:val="•"/>
      <w:lvlJc w:val="left"/>
      <w:pPr>
        <w:tabs>
          <w:tab w:val="num" w:pos="5760"/>
        </w:tabs>
        <w:ind w:left="5760" w:hanging="360"/>
      </w:pPr>
      <w:rPr>
        <w:rFonts w:ascii="Arial" w:hAnsi="Arial" w:hint="default"/>
      </w:rPr>
    </w:lvl>
    <w:lvl w:ilvl="8" w:tplc="9E4EB598" w:tentative="1">
      <w:start w:val="1"/>
      <w:numFmt w:val="bullet"/>
      <w:lvlText w:val="•"/>
      <w:lvlJc w:val="left"/>
      <w:pPr>
        <w:tabs>
          <w:tab w:val="num" w:pos="6480"/>
        </w:tabs>
        <w:ind w:left="6480" w:hanging="360"/>
      </w:pPr>
      <w:rPr>
        <w:rFonts w:ascii="Arial" w:hAnsi="Arial" w:hint="default"/>
      </w:rPr>
    </w:lvl>
  </w:abstractNum>
  <w:num w:numId="1">
    <w:abstractNumId w:val="42"/>
  </w:num>
  <w:num w:numId="2">
    <w:abstractNumId w:val="18"/>
  </w:num>
  <w:num w:numId="3">
    <w:abstractNumId w:val="43"/>
  </w:num>
  <w:num w:numId="4">
    <w:abstractNumId w:val="6"/>
  </w:num>
  <w:num w:numId="5">
    <w:abstractNumId w:val="39"/>
  </w:num>
  <w:num w:numId="6">
    <w:abstractNumId w:val="22"/>
  </w:num>
  <w:num w:numId="7">
    <w:abstractNumId w:val="34"/>
  </w:num>
  <w:num w:numId="8">
    <w:abstractNumId w:val="26"/>
  </w:num>
  <w:num w:numId="9">
    <w:abstractNumId w:val="27"/>
  </w:num>
  <w:num w:numId="10">
    <w:abstractNumId w:val="13"/>
  </w:num>
  <w:num w:numId="11">
    <w:abstractNumId w:val="9"/>
  </w:num>
  <w:num w:numId="12">
    <w:abstractNumId w:val="25"/>
  </w:num>
  <w:num w:numId="13">
    <w:abstractNumId w:val="20"/>
  </w:num>
  <w:num w:numId="14">
    <w:abstractNumId w:val="21"/>
  </w:num>
  <w:num w:numId="15">
    <w:abstractNumId w:val="37"/>
  </w:num>
  <w:num w:numId="16">
    <w:abstractNumId w:val="33"/>
  </w:num>
  <w:num w:numId="17">
    <w:abstractNumId w:val="0"/>
  </w:num>
  <w:num w:numId="18">
    <w:abstractNumId w:val="17"/>
  </w:num>
  <w:num w:numId="19">
    <w:abstractNumId w:val="24"/>
  </w:num>
  <w:num w:numId="20">
    <w:abstractNumId w:val="41"/>
  </w:num>
  <w:num w:numId="21">
    <w:abstractNumId w:val="35"/>
  </w:num>
  <w:num w:numId="22">
    <w:abstractNumId w:val="32"/>
  </w:num>
  <w:num w:numId="23">
    <w:abstractNumId w:val="29"/>
  </w:num>
  <w:num w:numId="24">
    <w:abstractNumId w:val="30"/>
  </w:num>
  <w:num w:numId="25">
    <w:abstractNumId w:val="38"/>
  </w:num>
  <w:num w:numId="26">
    <w:abstractNumId w:val="1"/>
  </w:num>
  <w:num w:numId="27">
    <w:abstractNumId w:val="4"/>
  </w:num>
  <w:num w:numId="28">
    <w:abstractNumId w:val="5"/>
  </w:num>
  <w:num w:numId="29">
    <w:abstractNumId w:val="7"/>
  </w:num>
  <w:num w:numId="30">
    <w:abstractNumId w:val="10"/>
  </w:num>
  <w:num w:numId="31">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8"/>
  </w:num>
  <w:num w:numId="34">
    <w:abstractNumId w:val="31"/>
  </w:num>
  <w:num w:numId="35">
    <w:abstractNumId w:val="12"/>
  </w:num>
  <w:num w:numId="36">
    <w:abstractNumId w:val="36"/>
  </w:num>
  <w:num w:numId="37">
    <w:abstractNumId w:val="2"/>
  </w:num>
  <w:num w:numId="38">
    <w:abstractNumId w:val="19"/>
  </w:num>
  <w:num w:numId="39">
    <w:abstractNumId w:val="28"/>
  </w:num>
  <w:num w:numId="40">
    <w:abstractNumId w:val="40"/>
  </w:num>
  <w:num w:numId="41">
    <w:abstractNumId w:val="14"/>
  </w:num>
  <w:num w:numId="42">
    <w:abstractNumId w:val="15"/>
  </w:num>
  <w:num w:numId="43">
    <w:abstractNumId w:val="23"/>
  </w:num>
  <w:num w:numId="44">
    <w:abstractNumId w:val="3"/>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footnotePr>
    <w:footnote w:id="-1"/>
    <w:footnote w:id="0"/>
  </w:footnotePr>
  <w:endnotePr>
    <w:endnote w:id="-1"/>
    <w:endnote w:id="0"/>
  </w:endnotePr>
  <w:compat/>
  <w:rsids>
    <w:rsidRoot w:val="00AE4BDA"/>
    <w:rsid w:val="000041D9"/>
    <w:rsid w:val="00005EDD"/>
    <w:rsid w:val="00010208"/>
    <w:rsid w:val="0002278F"/>
    <w:rsid w:val="00027D40"/>
    <w:rsid w:val="00035EE1"/>
    <w:rsid w:val="00056F12"/>
    <w:rsid w:val="00066592"/>
    <w:rsid w:val="00076FBA"/>
    <w:rsid w:val="000D0A06"/>
    <w:rsid w:val="000E03B3"/>
    <w:rsid w:val="000E0781"/>
    <w:rsid w:val="000E1CD9"/>
    <w:rsid w:val="000E1DCF"/>
    <w:rsid w:val="000F1945"/>
    <w:rsid w:val="000F1E45"/>
    <w:rsid w:val="000F36BA"/>
    <w:rsid w:val="00152F63"/>
    <w:rsid w:val="001613E1"/>
    <w:rsid w:val="001778F4"/>
    <w:rsid w:val="00181E98"/>
    <w:rsid w:val="0019102D"/>
    <w:rsid w:val="0019335B"/>
    <w:rsid w:val="001B434B"/>
    <w:rsid w:val="001D4416"/>
    <w:rsid w:val="001E1E0D"/>
    <w:rsid w:val="001E4A5B"/>
    <w:rsid w:val="001F7639"/>
    <w:rsid w:val="00207A7B"/>
    <w:rsid w:val="00211623"/>
    <w:rsid w:val="00245EBB"/>
    <w:rsid w:val="002566CF"/>
    <w:rsid w:val="00283EA1"/>
    <w:rsid w:val="002A4220"/>
    <w:rsid w:val="002A5443"/>
    <w:rsid w:val="002B256F"/>
    <w:rsid w:val="002C77F2"/>
    <w:rsid w:val="002D7D2B"/>
    <w:rsid w:val="002F530D"/>
    <w:rsid w:val="002F64BB"/>
    <w:rsid w:val="003207DF"/>
    <w:rsid w:val="003211CE"/>
    <w:rsid w:val="00326914"/>
    <w:rsid w:val="0038753B"/>
    <w:rsid w:val="003B3A41"/>
    <w:rsid w:val="003E01D9"/>
    <w:rsid w:val="003E6016"/>
    <w:rsid w:val="003F2720"/>
    <w:rsid w:val="0040123D"/>
    <w:rsid w:val="004077BE"/>
    <w:rsid w:val="00416324"/>
    <w:rsid w:val="0042232F"/>
    <w:rsid w:val="00436513"/>
    <w:rsid w:val="0046764C"/>
    <w:rsid w:val="004B2953"/>
    <w:rsid w:val="004C3BFA"/>
    <w:rsid w:val="004E15B2"/>
    <w:rsid w:val="00516407"/>
    <w:rsid w:val="00527A2D"/>
    <w:rsid w:val="005509F8"/>
    <w:rsid w:val="00553286"/>
    <w:rsid w:val="00571DEA"/>
    <w:rsid w:val="00576707"/>
    <w:rsid w:val="005A7423"/>
    <w:rsid w:val="005C21F8"/>
    <w:rsid w:val="005D776A"/>
    <w:rsid w:val="005E3093"/>
    <w:rsid w:val="00606259"/>
    <w:rsid w:val="00621F06"/>
    <w:rsid w:val="00674DFE"/>
    <w:rsid w:val="00697D39"/>
    <w:rsid w:val="006B36C3"/>
    <w:rsid w:val="006B7B7E"/>
    <w:rsid w:val="006C54A0"/>
    <w:rsid w:val="006F2B86"/>
    <w:rsid w:val="00715DB8"/>
    <w:rsid w:val="00722B3D"/>
    <w:rsid w:val="00757992"/>
    <w:rsid w:val="00770655"/>
    <w:rsid w:val="00783404"/>
    <w:rsid w:val="007C1656"/>
    <w:rsid w:val="007D092E"/>
    <w:rsid w:val="007E36E6"/>
    <w:rsid w:val="007E45DF"/>
    <w:rsid w:val="00822B01"/>
    <w:rsid w:val="00847712"/>
    <w:rsid w:val="0085335A"/>
    <w:rsid w:val="008764C1"/>
    <w:rsid w:val="0088695B"/>
    <w:rsid w:val="008B21C4"/>
    <w:rsid w:val="008B7CAF"/>
    <w:rsid w:val="008D14C6"/>
    <w:rsid w:val="008F50AC"/>
    <w:rsid w:val="008F5A4A"/>
    <w:rsid w:val="008F5BA4"/>
    <w:rsid w:val="00917134"/>
    <w:rsid w:val="0092136D"/>
    <w:rsid w:val="00970AC7"/>
    <w:rsid w:val="00980474"/>
    <w:rsid w:val="00985A2F"/>
    <w:rsid w:val="009A4FC5"/>
    <w:rsid w:val="009B2686"/>
    <w:rsid w:val="009F4C8A"/>
    <w:rsid w:val="00A020E6"/>
    <w:rsid w:val="00A076DE"/>
    <w:rsid w:val="00A512C5"/>
    <w:rsid w:val="00A573B0"/>
    <w:rsid w:val="00A745CE"/>
    <w:rsid w:val="00A75A22"/>
    <w:rsid w:val="00A97BAA"/>
    <w:rsid w:val="00AA1F07"/>
    <w:rsid w:val="00AB0745"/>
    <w:rsid w:val="00AC1239"/>
    <w:rsid w:val="00AE4BDA"/>
    <w:rsid w:val="00B049B5"/>
    <w:rsid w:val="00B23C55"/>
    <w:rsid w:val="00B46661"/>
    <w:rsid w:val="00B522CD"/>
    <w:rsid w:val="00B77DA6"/>
    <w:rsid w:val="00B80AA5"/>
    <w:rsid w:val="00B87778"/>
    <w:rsid w:val="00B96FE3"/>
    <w:rsid w:val="00BA2294"/>
    <w:rsid w:val="00BB21F5"/>
    <w:rsid w:val="00BF0D6B"/>
    <w:rsid w:val="00BF7EC8"/>
    <w:rsid w:val="00C56F03"/>
    <w:rsid w:val="00C571B9"/>
    <w:rsid w:val="00C576BA"/>
    <w:rsid w:val="00C73091"/>
    <w:rsid w:val="00CC5CAF"/>
    <w:rsid w:val="00CD2292"/>
    <w:rsid w:val="00CD569E"/>
    <w:rsid w:val="00CE7C53"/>
    <w:rsid w:val="00D7417B"/>
    <w:rsid w:val="00DE688F"/>
    <w:rsid w:val="00E10A6E"/>
    <w:rsid w:val="00E25CEA"/>
    <w:rsid w:val="00E525CA"/>
    <w:rsid w:val="00E62BFC"/>
    <w:rsid w:val="00E66472"/>
    <w:rsid w:val="00E70F5C"/>
    <w:rsid w:val="00E73298"/>
    <w:rsid w:val="00E76EB3"/>
    <w:rsid w:val="00E77469"/>
    <w:rsid w:val="00E82085"/>
    <w:rsid w:val="00E901DB"/>
    <w:rsid w:val="00E91504"/>
    <w:rsid w:val="00E97F1A"/>
    <w:rsid w:val="00EA396F"/>
    <w:rsid w:val="00EA6F45"/>
    <w:rsid w:val="00EB3BBF"/>
    <w:rsid w:val="00EB633E"/>
    <w:rsid w:val="00EC2631"/>
    <w:rsid w:val="00ED3FEB"/>
    <w:rsid w:val="00EE16B1"/>
    <w:rsid w:val="00EF0AF5"/>
    <w:rsid w:val="00EF4518"/>
    <w:rsid w:val="00F23036"/>
    <w:rsid w:val="00F26746"/>
    <w:rsid w:val="00F34654"/>
    <w:rsid w:val="00F43037"/>
    <w:rsid w:val="00F550FD"/>
    <w:rsid w:val="00FB6AD1"/>
    <w:rsid w:val="00FC3934"/>
    <w:rsid w:val="00FE1C2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82085"/>
    <w:pPr>
      <w:spacing w:after="0" w:line="240" w:lineRule="auto"/>
    </w:pPr>
    <w:rPr>
      <w:rFonts w:ascii="Arial" w:hAnsi="Arial"/>
      <w:sz w:val="18"/>
    </w:rPr>
  </w:style>
  <w:style w:type="paragraph" w:styleId="Nadpis1">
    <w:name w:val="heading 1"/>
    <w:basedOn w:val="Normln"/>
    <w:next w:val="Normln"/>
    <w:link w:val="Nadpis1Char"/>
    <w:uiPriority w:val="9"/>
    <w:qFormat/>
    <w:rsid w:val="00056F12"/>
    <w:pPr>
      <w:keepNext/>
      <w:keepLines/>
      <w:outlineLvl w:val="0"/>
    </w:pPr>
    <w:rPr>
      <w:rFonts w:eastAsiaTheme="majorEastAsia" w:cstheme="majorBidi"/>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56F12"/>
    <w:rPr>
      <w:rFonts w:ascii="Arial" w:eastAsiaTheme="majorEastAsia" w:hAnsi="Arial" w:cstheme="majorBidi"/>
      <w:b/>
      <w:bCs/>
      <w:sz w:val="28"/>
      <w:szCs w:val="28"/>
    </w:rPr>
  </w:style>
  <w:style w:type="paragraph" w:styleId="Bezmezer">
    <w:name w:val="No Spacing"/>
    <w:uiPriority w:val="1"/>
    <w:qFormat/>
    <w:rsid w:val="00E82085"/>
    <w:pPr>
      <w:spacing w:after="0" w:line="240" w:lineRule="auto"/>
    </w:pPr>
    <w:rPr>
      <w:rFonts w:ascii="Arial" w:hAnsi="Arial"/>
      <w:sz w:val="18"/>
    </w:rPr>
  </w:style>
  <w:style w:type="paragraph" w:styleId="Odstavecseseznamem">
    <w:name w:val="List Paragraph"/>
    <w:basedOn w:val="Normln"/>
    <w:uiPriority w:val="34"/>
    <w:qFormat/>
    <w:rsid w:val="00056F12"/>
    <w:pPr>
      <w:ind w:left="720"/>
      <w:contextualSpacing/>
    </w:pPr>
  </w:style>
  <w:style w:type="paragraph" w:customStyle="1" w:styleId="Default">
    <w:name w:val="Default"/>
    <w:rsid w:val="00056F12"/>
    <w:pPr>
      <w:autoSpaceDE w:val="0"/>
      <w:autoSpaceDN w:val="0"/>
      <w:adjustRightInd w:val="0"/>
      <w:spacing w:after="0" w:line="240" w:lineRule="auto"/>
    </w:pPr>
    <w:rPr>
      <w:rFonts w:ascii="Arial" w:hAnsi="Arial" w:cs="Arial"/>
      <w:color w:val="000000"/>
      <w:sz w:val="24"/>
      <w:szCs w:val="24"/>
    </w:rPr>
  </w:style>
  <w:style w:type="paragraph" w:styleId="Textbubliny">
    <w:name w:val="Balloon Text"/>
    <w:basedOn w:val="Normln"/>
    <w:link w:val="TextbublinyChar"/>
    <w:uiPriority w:val="99"/>
    <w:semiHidden/>
    <w:unhideWhenUsed/>
    <w:rsid w:val="00EA6F45"/>
    <w:rPr>
      <w:rFonts w:ascii="Tahoma" w:hAnsi="Tahoma" w:cs="Tahoma"/>
      <w:sz w:val="16"/>
      <w:szCs w:val="16"/>
    </w:rPr>
  </w:style>
  <w:style w:type="character" w:customStyle="1" w:styleId="TextbublinyChar">
    <w:name w:val="Text bubliny Char"/>
    <w:basedOn w:val="Standardnpsmoodstavce"/>
    <w:link w:val="Textbubliny"/>
    <w:uiPriority w:val="99"/>
    <w:semiHidden/>
    <w:rsid w:val="00EA6F45"/>
    <w:rPr>
      <w:rFonts w:ascii="Tahoma" w:hAnsi="Tahoma" w:cs="Tahoma"/>
      <w:sz w:val="16"/>
      <w:szCs w:val="16"/>
    </w:rPr>
  </w:style>
  <w:style w:type="character" w:styleId="Hypertextovodkaz">
    <w:name w:val="Hyperlink"/>
    <w:basedOn w:val="Standardnpsmoodstavce"/>
    <w:uiPriority w:val="99"/>
    <w:unhideWhenUsed/>
    <w:rsid w:val="00EA6F45"/>
    <w:rPr>
      <w:color w:val="0000FF"/>
      <w:u w:val="single"/>
    </w:rPr>
  </w:style>
  <w:style w:type="paragraph" w:styleId="Normlnweb">
    <w:name w:val="Normal (Web)"/>
    <w:basedOn w:val="Normln"/>
    <w:uiPriority w:val="99"/>
    <w:semiHidden/>
    <w:unhideWhenUsed/>
    <w:rsid w:val="007C1656"/>
    <w:pPr>
      <w:spacing w:before="100" w:beforeAutospacing="1" w:after="100" w:afterAutospacing="1"/>
    </w:pPr>
    <w:rPr>
      <w:rFonts w:ascii="Times New Roman" w:eastAsia="Times New Roman" w:hAnsi="Times New Roman" w:cs="Times New Roman"/>
      <w:sz w:val="24"/>
      <w:szCs w:val="24"/>
      <w:lang w:eastAsia="cs-CZ"/>
    </w:rPr>
  </w:style>
  <w:style w:type="character" w:customStyle="1" w:styleId="apple-converted-space">
    <w:name w:val="apple-converted-space"/>
    <w:basedOn w:val="Standardnpsmoodstavce"/>
    <w:rsid w:val="007C1656"/>
  </w:style>
  <w:style w:type="paragraph" w:styleId="Zhlav">
    <w:name w:val="header"/>
    <w:basedOn w:val="Normln"/>
    <w:link w:val="ZhlavChar"/>
    <w:uiPriority w:val="99"/>
    <w:semiHidden/>
    <w:unhideWhenUsed/>
    <w:rsid w:val="005A7423"/>
    <w:pPr>
      <w:tabs>
        <w:tab w:val="center" w:pos="4536"/>
        <w:tab w:val="right" w:pos="9072"/>
      </w:tabs>
    </w:pPr>
  </w:style>
  <w:style w:type="character" w:customStyle="1" w:styleId="ZhlavChar">
    <w:name w:val="Záhlaví Char"/>
    <w:basedOn w:val="Standardnpsmoodstavce"/>
    <w:link w:val="Zhlav"/>
    <w:uiPriority w:val="99"/>
    <w:semiHidden/>
    <w:rsid w:val="005A7423"/>
    <w:rPr>
      <w:rFonts w:ascii="Arial" w:hAnsi="Arial"/>
      <w:sz w:val="20"/>
    </w:rPr>
  </w:style>
  <w:style w:type="paragraph" w:styleId="Zpat">
    <w:name w:val="footer"/>
    <w:basedOn w:val="Normln"/>
    <w:link w:val="ZpatChar"/>
    <w:uiPriority w:val="99"/>
    <w:unhideWhenUsed/>
    <w:rsid w:val="005A7423"/>
    <w:pPr>
      <w:tabs>
        <w:tab w:val="center" w:pos="4536"/>
        <w:tab w:val="right" w:pos="9072"/>
      </w:tabs>
    </w:pPr>
  </w:style>
  <w:style w:type="character" w:customStyle="1" w:styleId="ZpatChar">
    <w:name w:val="Zápatí Char"/>
    <w:basedOn w:val="Standardnpsmoodstavce"/>
    <w:link w:val="Zpat"/>
    <w:uiPriority w:val="99"/>
    <w:rsid w:val="005A7423"/>
    <w:rPr>
      <w:rFonts w:ascii="Arial" w:hAnsi="Arial"/>
      <w:sz w:val="20"/>
    </w:rPr>
  </w:style>
  <w:style w:type="paragraph" w:styleId="Nadpisobsahu">
    <w:name w:val="TOC Heading"/>
    <w:basedOn w:val="Nadpis1"/>
    <w:next w:val="Normln"/>
    <w:uiPriority w:val="39"/>
    <w:unhideWhenUsed/>
    <w:qFormat/>
    <w:rsid w:val="00BF0D6B"/>
    <w:pPr>
      <w:spacing w:before="480" w:line="276" w:lineRule="auto"/>
      <w:outlineLvl w:val="9"/>
    </w:pPr>
    <w:rPr>
      <w:rFonts w:asciiTheme="majorHAnsi" w:hAnsiTheme="majorHAnsi"/>
      <w:color w:val="365F91" w:themeColor="accent1" w:themeShade="BF"/>
    </w:rPr>
  </w:style>
  <w:style w:type="paragraph" w:styleId="Obsah1">
    <w:name w:val="toc 1"/>
    <w:basedOn w:val="Normln"/>
    <w:next w:val="Normln"/>
    <w:autoRedefine/>
    <w:uiPriority w:val="39"/>
    <w:unhideWhenUsed/>
    <w:rsid w:val="00BF0D6B"/>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745CE"/>
    <w:pPr>
      <w:spacing w:after="0" w:line="240" w:lineRule="auto"/>
    </w:pPr>
    <w:rPr>
      <w:rFonts w:ascii="Arial" w:hAnsi="Arial"/>
      <w:sz w:val="20"/>
    </w:rPr>
  </w:style>
  <w:style w:type="paragraph" w:styleId="Nadpis1">
    <w:name w:val="heading 1"/>
    <w:basedOn w:val="Normln"/>
    <w:next w:val="Normln"/>
    <w:link w:val="Nadpis1Char"/>
    <w:uiPriority w:val="9"/>
    <w:qFormat/>
    <w:rsid w:val="00056F12"/>
    <w:pPr>
      <w:keepNext/>
      <w:keepLines/>
      <w:outlineLvl w:val="0"/>
    </w:pPr>
    <w:rPr>
      <w:rFonts w:eastAsiaTheme="majorEastAsia" w:cstheme="majorBidi"/>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56F12"/>
    <w:rPr>
      <w:rFonts w:ascii="Arial" w:eastAsiaTheme="majorEastAsia" w:hAnsi="Arial" w:cstheme="majorBidi"/>
      <w:b/>
      <w:bCs/>
      <w:sz w:val="28"/>
      <w:szCs w:val="28"/>
    </w:rPr>
  </w:style>
  <w:style w:type="paragraph" w:styleId="Bezmezer">
    <w:name w:val="No Spacing"/>
    <w:uiPriority w:val="1"/>
    <w:qFormat/>
    <w:rsid w:val="004C3BFA"/>
    <w:pPr>
      <w:spacing w:after="0" w:line="240" w:lineRule="auto"/>
    </w:pPr>
    <w:rPr>
      <w:rFonts w:ascii="Arial" w:hAnsi="Arial"/>
      <w:sz w:val="20"/>
    </w:rPr>
  </w:style>
  <w:style w:type="paragraph" w:styleId="Odstavecseseznamem">
    <w:name w:val="List Paragraph"/>
    <w:basedOn w:val="Normln"/>
    <w:uiPriority w:val="34"/>
    <w:qFormat/>
    <w:rsid w:val="00056F12"/>
    <w:pPr>
      <w:ind w:left="720"/>
      <w:contextualSpacing/>
    </w:pPr>
  </w:style>
  <w:style w:type="paragraph" w:customStyle="1" w:styleId="Default">
    <w:name w:val="Default"/>
    <w:rsid w:val="00056F12"/>
    <w:pPr>
      <w:autoSpaceDE w:val="0"/>
      <w:autoSpaceDN w:val="0"/>
      <w:adjustRightInd w:val="0"/>
      <w:spacing w:after="0" w:line="240" w:lineRule="auto"/>
    </w:pPr>
    <w:rPr>
      <w:rFonts w:ascii="Arial" w:hAnsi="Arial" w:cs="Arial"/>
      <w:color w:val="000000"/>
      <w:sz w:val="24"/>
      <w:szCs w:val="24"/>
    </w:rPr>
  </w:style>
  <w:style w:type="paragraph" w:styleId="Textbubliny">
    <w:name w:val="Balloon Text"/>
    <w:basedOn w:val="Normln"/>
    <w:link w:val="TextbublinyChar"/>
    <w:uiPriority w:val="99"/>
    <w:semiHidden/>
    <w:unhideWhenUsed/>
    <w:rsid w:val="00EA6F45"/>
    <w:rPr>
      <w:rFonts w:ascii="Tahoma" w:hAnsi="Tahoma" w:cs="Tahoma"/>
      <w:sz w:val="16"/>
      <w:szCs w:val="16"/>
    </w:rPr>
  </w:style>
  <w:style w:type="character" w:customStyle="1" w:styleId="TextbublinyChar">
    <w:name w:val="Text bubliny Char"/>
    <w:basedOn w:val="Standardnpsmoodstavce"/>
    <w:link w:val="Textbubliny"/>
    <w:uiPriority w:val="99"/>
    <w:semiHidden/>
    <w:rsid w:val="00EA6F45"/>
    <w:rPr>
      <w:rFonts w:ascii="Tahoma" w:hAnsi="Tahoma" w:cs="Tahoma"/>
      <w:sz w:val="16"/>
      <w:szCs w:val="16"/>
    </w:rPr>
  </w:style>
  <w:style w:type="character" w:styleId="Hypertextovodkaz">
    <w:name w:val="Hyperlink"/>
    <w:basedOn w:val="Standardnpsmoodstavce"/>
    <w:uiPriority w:val="99"/>
    <w:semiHidden/>
    <w:unhideWhenUsed/>
    <w:rsid w:val="00EA6F45"/>
    <w:rPr>
      <w:color w:val="0000FF"/>
      <w:u w:val="single"/>
    </w:rPr>
  </w:style>
</w:styles>
</file>

<file path=word/webSettings.xml><?xml version="1.0" encoding="utf-8"?>
<w:webSettings xmlns:r="http://schemas.openxmlformats.org/officeDocument/2006/relationships" xmlns:w="http://schemas.openxmlformats.org/wordprocessingml/2006/main">
  <w:divs>
    <w:div w:id="42951916">
      <w:bodyDiv w:val="1"/>
      <w:marLeft w:val="0"/>
      <w:marRight w:val="0"/>
      <w:marTop w:val="0"/>
      <w:marBottom w:val="0"/>
      <w:divBdr>
        <w:top w:val="none" w:sz="0" w:space="0" w:color="auto"/>
        <w:left w:val="none" w:sz="0" w:space="0" w:color="auto"/>
        <w:bottom w:val="none" w:sz="0" w:space="0" w:color="auto"/>
        <w:right w:val="none" w:sz="0" w:space="0" w:color="auto"/>
      </w:divBdr>
      <w:divsChild>
        <w:div w:id="1738629198">
          <w:marLeft w:val="547"/>
          <w:marRight w:val="0"/>
          <w:marTop w:val="134"/>
          <w:marBottom w:val="0"/>
          <w:divBdr>
            <w:top w:val="none" w:sz="0" w:space="0" w:color="auto"/>
            <w:left w:val="none" w:sz="0" w:space="0" w:color="auto"/>
            <w:bottom w:val="none" w:sz="0" w:space="0" w:color="auto"/>
            <w:right w:val="none" w:sz="0" w:space="0" w:color="auto"/>
          </w:divBdr>
        </w:div>
        <w:div w:id="604457960">
          <w:marLeft w:val="547"/>
          <w:marRight w:val="0"/>
          <w:marTop w:val="134"/>
          <w:marBottom w:val="0"/>
          <w:divBdr>
            <w:top w:val="none" w:sz="0" w:space="0" w:color="auto"/>
            <w:left w:val="none" w:sz="0" w:space="0" w:color="auto"/>
            <w:bottom w:val="none" w:sz="0" w:space="0" w:color="auto"/>
            <w:right w:val="none" w:sz="0" w:space="0" w:color="auto"/>
          </w:divBdr>
        </w:div>
        <w:div w:id="366757549">
          <w:marLeft w:val="547"/>
          <w:marRight w:val="0"/>
          <w:marTop w:val="134"/>
          <w:marBottom w:val="0"/>
          <w:divBdr>
            <w:top w:val="none" w:sz="0" w:space="0" w:color="auto"/>
            <w:left w:val="none" w:sz="0" w:space="0" w:color="auto"/>
            <w:bottom w:val="none" w:sz="0" w:space="0" w:color="auto"/>
            <w:right w:val="none" w:sz="0" w:space="0" w:color="auto"/>
          </w:divBdr>
        </w:div>
        <w:div w:id="42995420">
          <w:marLeft w:val="1166"/>
          <w:marRight w:val="0"/>
          <w:marTop w:val="134"/>
          <w:marBottom w:val="0"/>
          <w:divBdr>
            <w:top w:val="none" w:sz="0" w:space="0" w:color="auto"/>
            <w:left w:val="none" w:sz="0" w:space="0" w:color="auto"/>
            <w:bottom w:val="none" w:sz="0" w:space="0" w:color="auto"/>
            <w:right w:val="none" w:sz="0" w:space="0" w:color="auto"/>
          </w:divBdr>
        </w:div>
        <w:div w:id="606351602">
          <w:marLeft w:val="1166"/>
          <w:marRight w:val="0"/>
          <w:marTop w:val="134"/>
          <w:marBottom w:val="0"/>
          <w:divBdr>
            <w:top w:val="none" w:sz="0" w:space="0" w:color="auto"/>
            <w:left w:val="none" w:sz="0" w:space="0" w:color="auto"/>
            <w:bottom w:val="none" w:sz="0" w:space="0" w:color="auto"/>
            <w:right w:val="none" w:sz="0" w:space="0" w:color="auto"/>
          </w:divBdr>
        </w:div>
        <w:div w:id="1220171378">
          <w:marLeft w:val="1166"/>
          <w:marRight w:val="0"/>
          <w:marTop w:val="134"/>
          <w:marBottom w:val="0"/>
          <w:divBdr>
            <w:top w:val="none" w:sz="0" w:space="0" w:color="auto"/>
            <w:left w:val="none" w:sz="0" w:space="0" w:color="auto"/>
            <w:bottom w:val="none" w:sz="0" w:space="0" w:color="auto"/>
            <w:right w:val="none" w:sz="0" w:space="0" w:color="auto"/>
          </w:divBdr>
        </w:div>
        <w:div w:id="1818305895">
          <w:marLeft w:val="1166"/>
          <w:marRight w:val="0"/>
          <w:marTop w:val="134"/>
          <w:marBottom w:val="0"/>
          <w:divBdr>
            <w:top w:val="none" w:sz="0" w:space="0" w:color="auto"/>
            <w:left w:val="none" w:sz="0" w:space="0" w:color="auto"/>
            <w:bottom w:val="none" w:sz="0" w:space="0" w:color="auto"/>
            <w:right w:val="none" w:sz="0" w:space="0" w:color="auto"/>
          </w:divBdr>
        </w:div>
      </w:divsChild>
    </w:div>
    <w:div w:id="78986963">
      <w:bodyDiv w:val="1"/>
      <w:marLeft w:val="0"/>
      <w:marRight w:val="0"/>
      <w:marTop w:val="0"/>
      <w:marBottom w:val="0"/>
      <w:divBdr>
        <w:top w:val="none" w:sz="0" w:space="0" w:color="auto"/>
        <w:left w:val="none" w:sz="0" w:space="0" w:color="auto"/>
        <w:bottom w:val="none" w:sz="0" w:space="0" w:color="auto"/>
        <w:right w:val="none" w:sz="0" w:space="0" w:color="auto"/>
      </w:divBdr>
      <w:divsChild>
        <w:div w:id="1696954609">
          <w:marLeft w:val="547"/>
          <w:marRight w:val="0"/>
          <w:marTop w:val="125"/>
          <w:marBottom w:val="0"/>
          <w:divBdr>
            <w:top w:val="none" w:sz="0" w:space="0" w:color="auto"/>
            <w:left w:val="none" w:sz="0" w:space="0" w:color="auto"/>
            <w:bottom w:val="none" w:sz="0" w:space="0" w:color="auto"/>
            <w:right w:val="none" w:sz="0" w:space="0" w:color="auto"/>
          </w:divBdr>
        </w:div>
        <w:div w:id="1704090610">
          <w:marLeft w:val="1166"/>
          <w:marRight w:val="0"/>
          <w:marTop w:val="125"/>
          <w:marBottom w:val="0"/>
          <w:divBdr>
            <w:top w:val="none" w:sz="0" w:space="0" w:color="auto"/>
            <w:left w:val="none" w:sz="0" w:space="0" w:color="auto"/>
            <w:bottom w:val="none" w:sz="0" w:space="0" w:color="auto"/>
            <w:right w:val="none" w:sz="0" w:space="0" w:color="auto"/>
          </w:divBdr>
        </w:div>
        <w:div w:id="1997302508">
          <w:marLeft w:val="1166"/>
          <w:marRight w:val="0"/>
          <w:marTop w:val="125"/>
          <w:marBottom w:val="0"/>
          <w:divBdr>
            <w:top w:val="none" w:sz="0" w:space="0" w:color="auto"/>
            <w:left w:val="none" w:sz="0" w:space="0" w:color="auto"/>
            <w:bottom w:val="none" w:sz="0" w:space="0" w:color="auto"/>
            <w:right w:val="none" w:sz="0" w:space="0" w:color="auto"/>
          </w:divBdr>
        </w:div>
        <w:div w:id="2083333292">
          <w:marLeft w:val="1166"/>
          <w:marRight w:val="0"/>
          <w:marTop w:val="125"/>
          <w:marBottom w:val="0"/>
          <w:divBdr>
            <w:top w:val="none" w:sz="0" w:space="0" w:color="auto"/>
            <w:left w:val="none" w:sz="0" w:space="0" w:color="auto"/>
            <w:bottom w:val="none" w:sz="0" w:space="0" w:color="auto"/>
            <w:right w:val="none" w:sz="0" w:space="0" w:color="auto"/>
          </w:divBdr>
        </w:div>
        <w:div w:id="1690063577">
          <w:marLeft w:val="547"/>
          <w:marRight w:val="0"/>
          <w:marTop w:val="125"/>
          <w:marBottom w:val="0"/>
          <w:divBdr>
            <w:top w:val="none" w:sz="0" w:space="0" w:color="auto"/>
            <w:left w:val="none" w:sz="0" w:space="0" w:color="auto"/>
            <w:bottom w:val="none" w:sz="0" w:space="0" w:color="auto"/>
            <w:right w:val="none" w:sz="0" w:space="0" w:color="auto"/>
          </w:divBdr>
        </w:div>
        <w:div w:id="1693805023">
          <w:marLeft w:val="1166"/>
          <w:marRight w:val="0"/>
          <w:marTop w:val="125"/>
          <w:marBottom w:val="0"/>
          <w:divBdr>
            <w:top w:val="none" w:sz="0" w:space="0" w:color="auto"/>
            <w:left w:val="none" w:sz="0" w:space="0" w:color="auto"/>
            <w:bottom w:val="none" w:sz="0" w:space="0" w:color="auto"/>
            <w:right w:val="none" w:sz="0" w:space="0" w:color="auto"/>
          </w:divBdr>
        </w:div>
        <w:div w:id="749354329">
          <w:marLeft w:val="1166"/>
          <w:marRight w:val="0"/>
          <w:marTop w:val="125"/>
          <w:marBottom w:val="0"/>
          <w:divBdr>
            <w:top w:val="none" w:sz="0" w:space="0" w:color="auto"/>
            <w:left w:val="none" w:sz="0" w:space="0" w:color="auto"/>
            <w:bottom w:val="none" w:sz="0" w:space="0" w:color="auto"/>
            <w:right w:val="none" w:sz="0" w:space="0" w:color="auto"/>
          </w:divBdr>
        </w:div>
        <w:div w:id="250164929">
          <w:marLeft w:val="547"/>
          <w:marRight w:val="0"/>
          <w:marTop w:val="125"/>
          <w:marBottom w:val="0"/>
          <w:divBdr>
            <w:top w:val="none" w:sz="0" w:space="0" w:color="auto"/>
            <w:left w:val="none" w:sz="0" w:space="0" w:color="auto"/>
            <w:bottom w:val="none" w:sz="0" w:space="0" w:color="auto"/>
            <w:right w:val="none" w:sz="0" w:space="0" w:color="auto"/>
          </w:divBdr>
        </w:div>
        <w:div w:id="716004827">
          <w:marLeft w:val="547"/>
          <w:marRight w:val="0"/>
          <w:marTop w:val="125"/>
          <w:marBottom w:val="0"/>
          <w:divBdr>
            <w:top w:val="none" w:sz="0" w:space="0" w:color="auto"/>
            <w:left w:val="none" w:sz="0" w:space="0" w:color="auto"/>
            <w:bottom w:val="none" w:sz="0" w:space="0" w:color="auto"/>
            <w:right w:val="none" w:sz="0" w:space="0" w:color="auto"/>
          </w:divBdr>
        </w:div>
        <w:div w:id="2012679522">
          <w:marLeft w:val="547"/>
          <w:marRight w:val="0"/>
          <w:marTop w:val="125"/>
          <w:marBottom w:val="0"/>
          <w:divBdr>
            <w:top w:val="none" w:sz="0" w:space="0" w:color="auto"/>
            <w:left w:val="none" w:sz="0" w:space="0" w:color="auto"/>
            <w:bottom w:val="none" w:sz="0" w:space="0" w:color="auto"/>
            <w:right w:val="none" w:sz="0" w:space="0" w:color="auto"/>
          </w:divBdr>
        </w:div>
      </w:divsChild>
    </w:div>
    <w:div w:id="148863928">
      <w:bodyDiv w:val="1"/>
      <w:marLeft w:val="0"/>
      <w:marRight w:val="0"/>
      <w:marTop w:val="0"/>
      <w:marBottom w:val="0"/>
      <w:divBdr>
        <w:top w:val="none" w:sz="0" w:space="0" w:color="auto"/>
        <w:left w:val="none" w:sz="0" w:space="0" w:color="auto"/>
        <w:bottom w:val="none" w:sz="0" w:space="0" w:color="auto"/>
        <w:right w:val="none" w:sz="0" w:space="0" w:color="auto"/>
      </w:divBdr>
      <w:divsChild>
        <w:div w:id="599531340">
          <w:marLeft w:val="547"/>
          <w:marRight w:val="0"/>
          <w:marTop w:val="134"/>
          <w:marBottom w:val="0"/>
          <w:divBdr>
            <w:top w:val="none" w:sz="0" w:space="0" w:color="auto"/>
            <w:left w:val="none" w:sz="0" w:space="0" w:color="auto"/>
            <w:bottom w:val="none" w:sz="0" w:space="0" w:color="auto"/>
            <w:right w:val="none" w:sz="0" w:space="0" w:color="auto"/>
          </w:divBdr>
        </w:div>
        <w:div w:id="946080899">
          <w:marLeft w:val="1166"/>
          <w:marRight w:val="0"/>
          <w:marTop w:val="115"/>
          <w:marBottom w:val="0"/>
          <w:divBdr>
            <w:top w:val="none" w:sz="0" w:space="0" w:color="auto"/>
            <w:left w:val="none" w:sz="0" w:space="0" w:color="auto"/>
            <w:bottom w:val="none" w:sz="0" w:space="0" w:color="auto"/>
            <w:right w:val="none" w:sz="0" w:space="0" w:color="auto"/>
          </w:divBdr>
        </w:div>
        <w:div w:id="2055039858">
          <w:marLeft w:val="1166"/>
          <w:marRight w:val="0"/>
          <w:marTop w:val="115"/>
          <w:marBottom w:val="0"/>
          <w:divBdr>
            <w:top w:val="none" w:sz="0" w:space="0" w:color="auto"/>
            <w:left w:val="none" w:sz="0" w:space="0" w:color="auto"/>
            <w:bottom w:val="none" w:sz="0" w:space="0" w:color="auto"/>
            <w:right w:val="none" w:sz="0" w:space="0" w:color="auto"/>
          </w:divBdr>
        </w:div>
        <w:div w:id="537470848">
          <w:marLeft w:val="1166"/>
          <w:marRight w:val="0"/>
          <w:marTop w:val="115"/>
          <w:marBottom w:val="0"/>
          <w:divBdr>
            <w:top w:val="none" w:sz="0" w:space="0" w:color="auto"/>
            <w:left w:val="none" w:sz="0" w:space="0" w:color="auto"/>
            <w:bottom w:val="none" w:sz="0" w:space="0" w:color="auto"/>
            <w:right w:val="none" w:sz="0" w:space="0" w:color="auto"/>
          </w:divBdr>
        </w:div>
        <w:div w:id="1683824692">
          <w:marLeft w:val="547"/>
          <w:marRight w:val="0"/>
          <w:marTop w:val="134"/>
          <w:marBottom w:val="0"/>
          <w:divBdr>
            <w:top w:val="none" w:sz="0" w:space="0" w:color="auto"/>
            <w:left w:val="none" w:sz="0" w:space="0" w:color="auto"/>
            <w:bottom w:val="none" w:sz="0" w:space="0" w:color="auto"/>
            <w:right w:val="none" w:sz="0" w:space="0" w:color="auto"/>
          </w:divBdr>
        </w:div>
        <w:div w:id="2132244470">
          <w:marLeft w:val="1166"/>
          <w:marRight w:val="0"/>
          <w:marTop w:val="115"/>
          <w:marBottom w:val="0"/>
          <w:divBdr>
            <w:top w:val="none" w:sz="0" w:space="0" w:color="auto"/>
            <w:left w:val="none" w:sz="0" w:space="0" w:color="auto"/>
            <w:bottom w:val="none" w:sz="0" w:space="0" w:color="auto"/>
            <w:right w:val="none" w:sz="0" w:space="0" w:color="auto"/>
          </w:divBdr>
        </w:div>
        <w:div w:id="968362771">
          <w:marLeft w:val="1166"/>
          <w:marRight w:val="0"/>
          <w:marTop w:val="115"/>
          <w:marBottom w:val="0"/>
          <w:divBdr>
            <w:top w:val="none" w:sz="0" w:space="0" w:color="auto"/>
            <w:left w:val="none" w:sz="0" w:space="0" w:color="auto"/>
            <w:bottom w:val="none" w:sz="0" w:space="0" w:color="auto"/>
            <w:right w:val="none" w:sz="0" w:space="0" w:color="auto"/>
          </w:divBdr>
        </w:div>
        <w:div w:id="1783761377">
          <w:marLeft w:val="1166"/>
          <w:marRight w:val="0"/>
          <w:marTop w:val="115"/>
          <w:marBottom w:val="0"/>
          <w:divBdr>
            <w:top w:val="none" w:sz="0" w:space="0" w:color="auto"/>
            <w:left w:val="none" w:sz="0" w:space="0" w:color="auto"/>
            <w:bottom w:val="none" w:sz="0" w:space="0" w:color="auto"/>
            <w:right w:val="none" w:sz="0" w:space="0" w:color="auto"/>
          </w:divBdr>
        </w:div>
      </w:divsChild>
    </w:div>
    <w:div w:id="273945303">
      <w:bodyDiv w:val="1"/>
      <w:marLeft w:val="0"/>
      <w:marRight w:val="0"/>
      <w:marTop w:val="0"/>
      <w:marBottom w:val="0"/>
      <w:divBdr>
        <w:top w:val="none" w:sz="0" w:space="0" w:color="auto"/>
        <w:left w:val="none" w:sz="0" w:space="0" w:color="auto"/>
        <w:bottom w:val="none" w:sz="0" w:space="0" w:color="auto"/>
        <w:right w:val="none" w:sz="0" w:space="0" w:color="auto"/>
      </w:divBdr>
      <w:divsChild>
        <w:div w:id="1573663636">
          <w:marLeft w:val="547"/>
          <w:marRight w:val="0"/>
          <w:marTop w:val="154"/>
          <w:marBottom w:val="0"/>
          <w:divBdr>
            <w:top w:val="none" w:sz="0" w:space="0" w:color="auto"/>
            <w:left w:val="none" w:sz="0" w:space="0" w:color="auto"/>
            <w:bottom w:val="none" w:sz="0" w:space="0" w:color="auto"/>
            <w:right w:val="none" w:sz="0" w:space="0" w:color="auto"/>
          </w:divBdr>
        </w:div>
        <w:div w:id="1048261613">
          <w:marLeft w:val="547"/>
          <w:marRight w:val="0"/>
          <w:marTop w:val="154"/>
          <w:marBottom w:val="0"/>
          <w:divBdr>
            <w:top w:val="none" w:sz="0" w:space="0" w:color="auto"/>
            <w:left w:val="none" w:sz="0" w:space="0" w:color="auto"/>
            <w:bottom w:val="none" w:sz="0" w:space="0" w:color="auto"/>
            <w:right w:val="none" w:sz="0" w:space="0" w:color="auto"/>
          </w:divBdr>
        </w:div>
        <w:div w:id="287275584">
          <w:marLeft w:val="547"/>
          <w:marRight w:val="0"/>
          <w:marTop w:val="154"/>
          <w:marBottom w:val="0"/>
          <w:divBdr>
            <w:top w:val="none" w:sz="0" w:space="0" w:color="auto"/>
            <w:left w:val="none" w:sz="0" w:space="0" w:color="auto"/>
            <w:bottom w:val="none" w:sz="0" w:space="0" w:color="auto"/>
            <w:right w:val="none" w:sz="0" w:space="0" w:color="auto"/>
          </w:divBdr>
        </w:div>
      </w:divsChild>
    </w:div>
    <w:div w:id="332802899">
      <w:bodyDiv w:val="1"/>
      <w:marLeft w:val="0"/>
      <w:marRight w:val="0"/>
      <w:marTop w:val="0"/>
      <w:marBottom w:val="0"/>
      <w:divBdr>
        <w:top w:val="none" w:sz="0" w:space="0" w:color="auto"/>
        <w:left w:val="none" w:sz="0" w:space="0" w:color="auto"/>
        <w:bottom w:val="none" w:sz="0" w:space="0" w:color="auto"/>
        <w:right w:val="none" w:sz="0" w:space="0" w:color="auto"/>
      </w:divBdr>
      <w:divsChild>
        <w:div w:id="244994878">
          <w:marLeft w:val="547"/>
          <w:marRight w:val="0"/>
          <w:marTop w:val="125"/>
          <w:marBottom w:val="0"/>
          <w:divBdr>
            <w:top w:val="none" w:sz="0" w:space="0" w:color="auto"/>
            <w:left w:val="none" w:sz="0" w:space="0" w:color="auto"/>
            <w:bottom w:val="none" w:sz="0" w:space="0" w:color="auto"/>
            <w:right w:val="none" w:sz="0" w:space="0" w:color="auto"/>
          </w:divBdr>
        </w:div>
        <w:div w:id="299918520">
          <w:marLeft w:val="547"/>
          <w:marRight w:val="0"/>
          <w:marTop w:val="125"/>
          <w:marBottom w:val="0"/>
          <w:divBdr>
            <w:top w:val="none" w:sz="0" w:space="0" w:color="auto"/>
            <w:left w:val="none" w:sz="0" w:space="0" w:color="auto"/>
            <w:bottom w:val="none" w:sz="0" w:space="0" w:color="auto"/>
            <w:right w:val="none" w:sz="0" w:space="0" w:color="auto"/>
          </w:divBdr>
        </w:div>
        <w:div w:id="468790416">
          <w:marLeft w:val="1166"/>
          <w:marRight w:val="0"/>
          <w:marTop w:val="125"/>
          <w:marBottom w:val="0"/>
          <w:divBdr>
            <w:top w:val="none" w:sz="0" w:space="0" w:color="auto"/>
            <w:left w:val="none" w:sz="0" w:space="0" w:color="auto"/>
            <w:bottom w:val="none" w:sz="0" w:space="0" w:color="auto"/>
            <w:right w:val="none" w:sz="0" w:space="0" w:color="auto"/>
          </w:divBdr>
        </w:div>
        <w:div w:id="414277994">
          <w:marLeft w:val="1166"/>
          <w:marRight w:val="0"/>
          <w:marTop w:val="125"/>
          <w:marBottom w:val="0"/>
          <w:divBdr>
            <w:top w:val="none" w:sz="0" w:space="0" w:color="auto"/>
            <w:left w:val="none" w:sz="0" w:space="0" w:color="auto"/>
            <w:bottom w:val="none" w:sz="0" w:space="0" w:color="auto"/>
            <w:right w:val="none" w:sz="0" w:space="0" w:color="auto"/>
          </w:divBdr>
        </w:div>
        <w:div w:id="1470047657">
          <w:marLeft w:val="1166"/>
          <w:marRight w:val="0"/>
          <w:marTop w:val="125"/>
          <w:marBottom w:val="0"/>
          <w:divBdr>
            <w:top w:val="none" w:sz="0" w:space="0" w:color="auto"/>
            <w:left w:val="none" w:sz="0" w:space="0" w:color="auto"/>
            <w:bottom w:val="none" w:sz="0" w:space="0" w:color="auto"/>
            <w:right w:val="none" w:sz="0" w:space="0" w:color="auto"/>
          </w:divBdr>
        </w:div>
        <w:div w:id="1454133498">
          <w:marLeft w:val="547"/>
          <w:marRight w:val="0"/>
          <w:marTop w:val="125"/>
          <w:marBottom w:val="0"/>
          <w:divBdr>
            <w:top w:val="none" w:sz="0" w:space="0" w:color="auto"/>
            <w:left w:val="none" w:sz="0" w:space="0" w:color="auto"/>
            <w:bottom w:val="none" w:sz="0" w:space="0" w:color="auto"/>
            <w:right w:val="none" w:sz="0" w:space="0" w:color="auto"/>
          </w:divBdr>
        </w:div>
        <w:div w:id="913931540">
          <w:marLeft w:val="547"/>
          <w:marRight w:val="0"/>
          <w:marTop w:val="125"/>
          <w:marBottom w:val="0"/>
          <w:divBdr>
            <w:top w:val="none" w:sz="0" w:space="0" w:color="auto"/>
            <w:left w:val="none" w:sz="0" w:space="0" w:color="auto"/>
            <w:bottom w:val="none" w:sz="0" w:space="0" w:color="auto"/>
            <w:right w:val="none" w:sz="0" w:space="0" w:color="auto"/>
          </w:divBdr>
        </w:div>
      </w:divsChild>
    </w:div>
    <w:div w:id="413864519">
      <w:bodyDiv w:val="1"/>
      <w:marLeft w:val="0"/>
      <w:marRight w:val="0"/>
      <w:marTop w:val="0"/>
      <w:marBottom w:val="0"/>
      <w:divBdr>
        <w:top w:val="none" w:sz="0" w:space="0" w:color="auto"/>
        <w:left w:val="none" w:sz="0" w:space="0" w:color="auto"/>
        <w:bottom w:val="none" w:sz="0" w:space="0" w:color="auto"/>
        <w:right w:val="none" w:sz="0" w:space="0" w:color="auto"/>
      </w:divBdr>
      <w:divsChild>
        <w:div w:id="342706105">
          <w:marLeft w:val="547"/>
          <w:marRight w:val="0"/>
          <w:marTop w:val="134"/>
          <w:marBottom w:val="0"/>
          <w:divBdr>
            <w:top w:val="none" w:sz="0" w:space="0" w:color="auto"/>
            <w:left w:val="none" w:sz="0" w:space="0" w:color="auto"/>
            <w:bottom w:val="none" w:sz="0" w:space="0" w:color="auto"/>
            <w:right w:val="none" w:sz="0" w:space="0" w:color="auto"/>
          </w:divBdr>
        </w:div>
        <w:div w:id="2108650923">
          <w:marLeft w:val="547"/>
          <w:marRight w:val="0"/>
          <w:marTop w:val="134"/>
          <w:marBottom w:val="0"/>
          <w:divBdr>
            <w:top w:val="none" w:sz="0" w:space="0" w:color="auto"/>
            <w:left w:val="none" w:sz="0" w:space="0" w:color="auto"/>
            <w:bottom w:val="none" w:sz="0" w:space="0" w:color="auto"/>
            <w:right w:val="none" w:sz="0" w:space="0" w:color="auto"/>
          </w:divBdr>
        </w:div>
        <w:div w:id="1463764288">
          <w:marLeft w:val="547"/>
          <w:marRight w:val="0"/>
          <w:marTop w:val="134"/>
          <w:marBottom w:val="0"/>
          <w:divBdr>
            <w:top w:val="none" w:sz="0" w:space="0" w:color="auto"/>
            <w:left w:val="none" w:sz="0" w:space="0" w:color="auto"/>
            <w:bottom w:val="none" w:sz="0" w:space="0" w:color="auto"/>
            <w:right w:val="none" w:sz="0" w:space="0" w:color="auto"/>
          </w:divBdr>
        </w:div>
        <w:div w:id="1210069516">
          <w:marLeft w:val="1166"/>
          <w:marRight w:val="0"/>
          <w:marTop w:val="115"/>
          <w:marBottom w:val="0"/>
          <w:divBdr>
            <w:top w:val="none" w:sz="0" w:space="0" w:color="auto"/>
            <w:left w:val="none" w:sz="0" w:space="0" w:color="auto"/>
            <w:bottom w:val="none" w:sz="0" w:space="0" w:color="auto"/>
            <w:right w:val="none" w:sz="0" w:space="0" w:color="auto"/>
          </w:divBdr>
        </w:div>
        <w:div w:id="480125769">
          <w:marLeft w:val="1166"/>
          <w:marRight w:val="0"/>
          <w:marTop w:val="115"/>
          <w:marBottom w:val="0"/>
          <w:divBdr>
            <w:top w:val="none" w:sz="0" w:space="0" w:color="auto"/>
            <w:left w:val="none" w:sz="0" w:space="0" w:color="auto"/>
            <w:bottom w:val="none" w:sz="0" w:space="0" w:color="auto"/>
            <w:right w:val="none" w:sz="0" w:space="0" w:color="auto"/>
          </w:divBdr>
        </w:div>
        <w:div w:id="1277758413">
          <w:marLeft w:val="1166"/>
          <w:marRight w:val="0"/>
          <w:marTop w:val="115"/>
          <w:marBottom w:val="0"/>
          <w:divBdr>
            <w:top w:val="none" w:sz="0" w:space="0" w:color="auto"/>
            <w:left w:val="none" w:sz="0" w:space="0" w:color="auto"/>
            <w:bottom w:val="none" w:sz="0" w:space="0" w:color="auto"/>
            <w:right w:val="none" w:sz="0" w:space="0" w:color="auto"/>
          </w:divBdr>
        </w:div>
        <w:div w:id="1073235463">
          <w:marLeft w:val="547"/>
          <w:marRight w:val="0"/>
          <w:marTop w:val="134"/>
          <w:marBottom w:val="0"/>
          <w:divBdr>
            <w:top w:val="none" w:sz="0" w:space="0" w:color="auto"/>
            <w:left w:val="none" w:sz="0" w:space="0" w:color="auto"/>
            <w:bottom w:val="none" w:sz="0" w:space="0" w:color="auto"/>
            <w:right w:val="none" w:sz="0" w:space="0" w:color="auto"/>
          </w:divBdr>
        </w:div>
        <w:div w:id="964969441">
          <w:marLeft w:val="1166"/>
          <w:marRight w:val="0"/>
          <w:marTop w:val="115"/>
          <w:marBottom w:val="0"/>
          <w:divBdr>
            <w:top w:val="none" w:sz="0" w:space="0" w:color="auto"/>
            <w:left w:val="none" w:sz="0" w:space="0" w:color="auto"/>
            <w:bottom w:val="none" w:sz="0" w:space="0" w:color="auto"/>
            <w:right w:val="none" w:sz="0" w:space="0" w:color="auto"/>
          </w:divBdr>
        </w:div>
        <w:div w:id="528224930">
          <w:marLeft w:val="1166"/>
          <w:marRight w:val="0"/>
          <w:marTop w:val="115"/>
          <w:marBottom w:val="0"/>
          <w:divBdr>
            <w:top w:val="none" w:sz="0" w:space="0" w:color="auto"/>
            <w:left w:val="none" w:sz="0" w:space="0" w:color="auto"/>
            <w:bottom w:val="none" w:sz="0" w:space="0" w:color="auto"/>
            <w:right w:val="none" w:sz="0" w:space="0" w:color="auto"/>
          </w:divBdr>
        </w:div>
        <w:div w:id="1565527689">
          <w:marLeft w:val="1166"/>
          <w:marRight w:val="0"/>
          <w:marTop w:val="115"/>
          <w:marBottom w:val="0"/>
          <w:divBdr>
            <w:top w:val="none" w:sz="0" w:space="0" w:color="auto"/>
            <w:left w:val="none" w:sz="0" w:space="0" w:color="auto"/>
            <w:bottom w:val="none" w:sz="0" w:space="0" w:color="auto"/>
            <w:right w:val="none" w:sz="0" w:space="0" w:color="auto"/>
          </w:divBdr>
        </w:div>
      </w:divsChild>
    </w:div>
    <w:div w:id="433984614">
      <w:bodyDiv w:val="1"/>
      <w:marLeft w:val="0"/>
      <w:marRight w:val="0"/>
      <w:marTop w:val="0"/>
      <w:marBottom w:val="0"/>
      <w:divBdr>
        <w:top w:val="none" w:sz="0" w:space="0" w:color="auto"/>
        <w:left w:val="none" w:sz="0" w:space="0" w:color="auto"/>
        <w:bottom w:val="none" w:sz="0" w:space="0" w:color="auto"/>
        <w:right w:val="none" w:sz="0" w:space="0" w:color="auto"/>
      </w:divBdr>
      <w:divsChild>
        <w:div w:id="991522034">
          <w:marLeft w:val="547"/>
          <w:marRight w:val="0"/>
          <w:marTop w:val="125"/>
          <w:marBottom w:val="0"/>
          <w:divBdr>
            <w:top w:val="none" w:sz="0" w:space="0" w:color="auto"/>
            <w:left w:val="none" w:sz="0" w:space="0" w:color="auto"/>
            <w:bottom w:val="none" w:sz="0" w:space="0" w:color="auto"/>
            <w:right w:val="none" w:sz="0" w:space="0" w:color="auto"/>
          </w:divBdr>
        </w:div>
        <w:div w:id="610166612">
          <w:marLeft w:val="547"/>
          <w:marRight w:val="0"/>
          <w:marTop w:val="125"/>
          <w:marBottom w:val="0"/>
          <w:divBdr>
            <w:top w:val="none" w:sz="0" w:space="0" w:color="auto"/>
            <w:left w:val="none" w:sz="0" w:space="0" w:color="auto"/>
            <w:bottom w:val="none" w:sz="0" w:space="0" w:color="auto"/>
            <w:right w:val="none" w:sz="0" w:space="0" w:color="auto"/>
          </w:divBdr>
        </w:div>
        <w:div w:id="708921776">
          <w:marLeft w:val="547"/>
          <w:marRight w:val="0"/>
          <w:marTop w:val="125"/>
          <w:marBottom w:val="0"/>
          <w:divBdr>
            <w:top w:val="none" w:sz="0" w:space="0" w:color="auto"/>
            <w:left w:val="none" w:sz="0" w:space="0" w:color="auto"/>
            <w:bottom w:val="none" w:sz="0" w:space="0" w:color="auto"/>
            <w:right w:val="none" w:sz="0" w:space="0" w:color="auto"/>
          </w:divBdr>
        </w:div>
        <w:div w:id="311712822">
          <w:marLeft w:val="547"/>
          <w:marRight w:val="0"/>
          <w:marTop w:val="125"/>
          <w:marBottom w:val="0"/>
          <w:divBdr>
            <w:top w:val="none" w:sz="0" w:space="0" w:color="auto"/>
            <w:left w:val="none" w:sz="0" w:space="0" w:color="auto"/>
            <w:bottom w:val="none" w:sz="0" w:space="0" w:color="auto"/>
            <w:right w:val="none" w:sz="0" w:space="0" w:color="auto"/>
          </w:divBdr>
        </w:div>
        <w:div w:id="388039232">
          <w:marLeft w:val="1166"/>
          <w:marRight w:val="0"/>
          <w:marTop w:val="125"/>
          <w:marBottom w:val="0"/>
          <w:divBdr>
            <w:top w:val="none" w:sz="0" w:space="0" w:color="auto"/>
            <w:left w:val="none" w:sz="0" w:space="0" w:color="auto"/>
            <w:bottom w:val="none" w:sz="0" w:space="0" w:color="auto"/>
            <w:right w:val="none" w:sz="0" w:space="0" w:color="auto"/>
          </w:divBdr>
        </w:div>
        <w:div w:id="1803771291">
          <w:marLeft w:val="1166"/>
          <w:marRight w:val="0"/>
          <w:marTop w:val="125"/>
          <w:marBottom w:val="0"/>
          <w:divBdr>
            <w:top w:val="none" w:sz="0" w:space="0" w:color="auto"/>
            <w:left w:val="none" w:sz="0" w:space="0" w:color="auto"/>
            <w:bottom w:val="none" w:sz="0" w:space="0" w:color="auto"/>
            <w:right w:val="none" w:sz="0" w:space="0" w:color="auto"/>
          </w:divBdr>
        </w:div>
        <w:div w:id="780304333">
          <w:marLeft w:val="1166"/>
          <w:marRight w:val="0"/>
          <w:marTop w:val="125"/>
          <w:marBottom w:val="0"/>
          <w:divBdr>
            <w:top w:val="none" w:sz="0" w:space="0" w:color="auto"/>
            <w:left w:val="none" w:sz="0" w:space="0" w:color="auto"/>
            <w:bottom w:val="none" w:sz="0" w:space="0" w:color="auto"/>
            <w:right w:val="none" w:sz="0" w:space="0" w:color="auto"/>
          </w:divBdr>
        </w:div>
        <w:div w:id="182137563">
          <w:marLeft w:val="547"/>
          <w:marRight w:val="0"/>
          <w:marTop w:val="125"/>
          <w:marBottom w:val="0"/>
          <w:divBdr>
            <w:top w:val="none" w:sz="0" w:space="0" w:color="auto"/>
            <w:left w:val="none" w:sz="0" w:space="0" w:color="auto"/>
            <w:bottom w:val="none" w:sz="0" w:space="0" w:color="auto"/>
            <w:right w:val="none" w:sz="0" w:space="0" w:color="auto"/>
          </w:divBdr>
        </w:div>
        <w:div w:id="10424089">
          <w:marLeft w:val="1166"/>
          <w:marRight w:val="0"/>
          <w:marTop w:val="125"/>
          <w:marBottom w:val="0"/>
          <w:divBdr>
            <w:top w:val="none" w:sz="0" w:space="0" w:color="auto"/>
            <w:left w:val="none" w:sz="0" w:space="0" w:color="auto"/>
            <w:bottom w:val="none" w:sz="0" w:space="0" w:color="auto"/>
            <w:right w:val="none" w:sz="0" w:space="0" w:color="auto"/>
          </w:divBdr>
        </w:div>
        <w:div w:id="755370112">
          <w:marLeft w:val="1166"/>
          <w:marRight w:val="0"/>
          <w:marTop w:val="125"/>
          <w:marBottom w:val="0"/>
          <w:divBdr>
            <w:top w:val="none" w:sz="0" w:space="0" w:color="auto"/>
            <w:left w:val="none" w:sz="0" w:space="0" w:color="auto"/>
            <w:bottom w:val="none" w:sz="0" w:space="0" w:color="auto"/>
            <w:right w:val="none" w:sz="0" w:space="0" w:color="auto"/>
          </w:divBdr>
        </w:div>
      </w:divsChild>
    </w:div>
    <w:div w:id="437145951">
      <w:bodyDiv w:val="1"/>
      <w:marLeft w:val="0"/>
      <w:marRight w:val="0"/>
      <w:marTop w:val="0"/>
      <w:marBottom w:val="0"/>
      <w:divBdr>
        <w:top w:val="none" w:sz="0" w:space="0" w:color="auto"/>
        <w:left w:val="none" w:sz="0" w:space="0" w:color="auto"/>
        <w:bottom w:val="none" w:sz="0" w:space="0" w:color="auto"/>
        <w:right w:val="none" w:sz="0" w:space="0" w:color="auto"/>
      </w:divBdr>
    </w:div>
    <w:div w:id="464735324">
      <w:bodyDiv w:val="1"/>
      <w:marLeft w:val="0"/>
      <w:marRight w:val="0"/>
      <w:marTop w:val="0"/>
      <w:marBottom w:val="0"/>
      <w:divBdr>
        <w:top w:val="none" w:sz="0" w:space="0" w:color="auto"/>
        <w:left w:val="none" w:sz="0" w:space="0" w:color="auto"/>
        <w:bottom w:val="none" w:sz="0" w:space="0" w:color="auto"/>
        <w:right w:val="none" w:sz="0" w:space="0" w:color="auto"/>
      </w:divBdr>
      <w:divsChild>
        <w:div w:id="1476339066">
          <w:marLeft w:val="547"/>
          <w:marRight w:val="0"/>
          <w:marTop w:val="144"/>
          <w:marBottom w:val="0"/>
          <w:divBdr>
            <w:top w:val="none" w:sz="0" w:space="0" w:color="auto"/>
            <w:left w:val="none" w:sz="0" w:space="0" w:color="auto"/>
            <w:bottom w:val="none" w:sz="0" w:space="0" w:color="auto"/>
            <w:right w:val="none" w:sz="0" w:space="0" w:color="auto"/>
          </w:divBdr>
        </w:div>
        <w:div w:id="1464420012">
          <w:marLeft w:val="547"/>
          <w:marRight w:val="0"/>
          <w:marTop w:val="144"/>
          <w:marBottom w:val="0"/>
          <w:divBdr>
            <w:top w:val="none" w:sz="0" w:space="0" w:color="auto"/>
            <w:left w:val="none" w:sz="0" w:space="0" w:color="auto"/>
            <w:bottom w:val="none" w:sz="0" w:space="0" w:color="auto"/>
            <w:right w:val="none" w:sz="0" w:space="0" w:color="auto"/>
          </w:divBdr>
        </w:div>
        <w:div w:id="1061558238">
          <w:marLeft w:val="547"/>
          <w:marRight w:val="0"/>
          <w:marTop w:val="144"/>
          <w:marBottom w:val="0"/>
          <w:divBdr>
            <w:top w:val="none" w:sz="0" w:space="0" w:color="auto"/>
            <w:left w:val="none" w:sz="0" w:space="0" w:color="auto"/>
            <w:bottom w:val="none" w:sz="0" w:space="0" w:color="auto"/>
            <w:right w:val="none" w:sz="0" w:space="0" w:color="auto"/>
          </w:divBdr>
        </w:div>
        <w:div w:id="601382621">
          <w:marLeft w:val="547"/>
          <w:marRight w:val="0"/>
          <w:marTop w:val="144"/>
          <w:marBottom w:val="0"/>
          <w:divBdr>
            <w:top w:val="none" w:sz="0" w:space="0" w:color="auto"/>
            <w:left w:val="none" w:sz="0" w:space="0" w:color="auto"/>
            <w:bottom w:val="none" w:sz="0" w:space="0" w:color="auto"/>
            <w:right w:val="none" w:sz="0" w:space="0" w:color="auto"/>
          </w:divBdr>
        </w:div>
        <w:div w:id="1487740852">
          <w:marLeft w:val="547"/>
          <w:marRight w:val="0"/>
          <w:marTop w:val="144"/>
          <w:marBottom w:val="0"/>
          <w:divBdr>
            <w:top w:val="none" w:sz="0" w:space="0" w:color="auto"/>
            <w:left w:val="none" w:sz="0" w:space="0" w:color="auto"/>
            <w:bottom w:val="none" w:sz="0" w:space="0" w:color="auto"/>
            <w:right w:val="none" w:sz="0" w:space="0" w:color="auto"/>
          </w:divBdr>
        </w:div>
        <w:div w:id="986933089">
          <w:marLeft w:val="547"/>
          <w:marRight w:val="0"/>
          <w:marTop w:val="144"/>
          <w:marBottom w:val="0"/>
          <w:divBdr>
            <w:top w:val="none" w:sz="0" w:space="0" w:color="auto"/>
            <w:left w:val="none" w:sz="0" w:space="0" w:color="auto"/>
            <w:bottom w:val="none" w:sz="0" w:space="0" w:color="auto"/>
            <w:right w:val="none" w:sz="0" w:space="0" w:color="auto"/>
          </w:divBdr>
        </w:div>
        <w:div w:id="262538050">
          <w:marLeft w:val="547"/>
          <w:marRight w:val="0"/>
          <w:marTop w:val="144"/>
          <w:marBottom w:val="0"/>
          <w:divBdr>
            <w:top w:val="none" w:sz="0" w:space="0" w:color="auto"/>
            <w:left w:val="none" w:sz="0" w:space="0" w:color="auto"/>
            <w:bottom w:val="none" w:sz="0" w:space="0" w:color="auto"/>
            <w:right w:val="none" w:sz="0" w:space="0" w:color="auto"/>
          </w:divBdr>
        </w:div>
        <w:div w:id="131992143">
          <w:marLeft w:val="547"/>
          <w:marRight w:val="0"/>
          <w:marTop w:val="144"/>
          <w:marBottom w:val="0"/>
          <w:divBdr>
            <w:top w:val="none" w:sz="0" w:space="0" w:color="auto"/>
            <w:left w:val="none" w:sz="0" w:space="0" w:color="auto"/>
            <w:bottom w:val="none" w:sz="0" w:space="0" w:color="auto"/>
            <w:right w:val="none" w:sz="0" w:space="0" w:color="auto"/>
          </w:divBdr>
        </w:div>
        <w:div w:id="2107991798">
          <w:marLeft w:val="547"/>
          <w:marRight w:val="0"/>
          <w:marTop w:val="144"/>
          <w:marBottom w:val="0"/>
          <w:divBdr>
            <w:top w:val="none" w:sz="0" w:space="0" w:color="auto"/>
            <w:left w:val="none" w:sz="0" w:space="0" w:color="auto"/>
            <w:bottom w:val="none" w:sz="0" w:space="0" w:color="auto"/>
            <w:right w:val="none" w:sz="0" w:space="0" w:color="auto"/>
          </w:divBdr>
        </w:div>
        <w:div w:id="553468413">
          <w:marLeft w:val="547"/>
          <w:marRight w:val="0"/>
          <w:marTop w:val="144"/>
          <w:marBottom w:val="0"/>
          <w:divBdr>
            <w:top w:val="none" w:sz="0" w:space="0" w:color="auto"/>
            <w:left w:val="none" w:sz="0" w:space="0" w:color="auto"/>
            <w:bottom w:val="none" w:sz="0" w:space="0" w:color="auto"/>
            <w:right w:val="none" w:sz="0" w:space="0" w:color="auto"/>
          </w:divBdr>
        </w:div>
      </w:divsChild>
    </w:div>
    <w:div w:id="515192857">
      <w:bodyDiv w:val="1"/>
      <w:marLeft w:val="0"/>
      <w:marRight w:val="0"/>
      <w:marTop w:val="0"/>
      <w:marBottom w:val="0"/>
      <w:divBdr>
        <w:top w:val="none" w:sz="0" w:space="0" w:color="auto"/>
        <w:left w:val="none" w:sz="0" w:space="0" w:color="auto"/>
        <w:bottom w:val="none" w:sz="0" w:space="0" w:color="auto"/>
        <w:right w:val="none" w:sz="0" w:space="0" w:color="auto"/>
      </w:divBdr>
      <w:divsChild>
        <w:div w:id="1688291414">
          <w:marLeft w:val="0"/>
          <w:marRight w:val="0"/>
          <w:marTop w:val="216"/>
          <w:marBottom w:val="0"/>
          <w:divBdr>
            <w:top w:val="none" w:sz="0" w:space="0" w:color="auto"/>
            <w:left w:val="none" w:sz="0" w:space="0" w:color="auto"/>
            <w:bottom w:val="none" w:sz="0" w:space="0" w:color="auto"/>
            <w:right w:val="none" w:sz="0" w:space="0" w:color="auto"/>
          </w:divBdr>
        </w:div>
      </w:divsChild>
    </w:div>
    <w:div w:id="562981697">
      <w:bodyDiv w:val="1"/>
      <w:marLeft w:val="0"/>
      <w:marRight w:val="0"/>
      <w:marTop w:val="0"/>
      <w:marBottom w:val="0"/>
      <w:divBdr>
        <w:top w:val="none" w:sz="0" w:space="0" w:color="auto"/>
        <w:left w:val="none" w:sz="0" w:space="0" w:color="auto"/>
        <w:bottom w:val="none" w:sz="0" w:space="0" w:color="auto"/>
        <w:right w:val="none" w:sz="0" w:space="0" w:color="auto"/>
      </w:divBdr>
      <w:divsChild>
        <w:div w:id="616329673">
          <w:marLeft w:val="720"/>
          <w:marRight w:val="0"/>
          <w:marTop w:val="96"/>
          <w:marBottom w:val="0"/>
          <w:divBdr>
            <w:top w:val="none" w:sz="0" w:space="0" w:color="auto"/>
            <w:left w:val="none" w:sz="0" w:space="0" w:color="auto"/>
            <w:bottom w:val="none" w:sz="0" w:space="0" w:color="auto"/>
            <w:right w:val="none" w:sz="0" w:space="0" w:color="auto"/>
          </w:divBdr>
        </w:div>
        <w:div w:id="1379431507">
          <w:marLeft w:val="720"/>
          <w:marRight w:val="0"/>
          <w:marTop w:val="96"/>
          <w:marBottom w:val="0"/>
          <w:divBdr>
            <w:top w:val="none" w:sz="0" w:space="0" w:color="auto"/>
            <w:left w:val="none" w:sz="0" w:space="0" w:color="auto"/>
            <w:bottom w:val="none" w:sz="0" w:space="0" w:color="auto"/>
            <w:right w:val="none" w:sz="0" w:space="0" w:color="auto"/>
          </w:divBdr>
        </w:div>
        <w:div w:id="754012767">
          <w:marLeft w:val="720"/>
          <w:marRight w:val="0"/>
          <w:marTop w:val="96"/>
          <w:marBottom w:val="0"/>
          <w:divBdr>
            <w:top w:val="none" w:sz="0" w:space="0" w:color="auto"/>
            <w:left w:val="none" w:sz="0" w:space="0" w:color="auto"/>
            <w:bottom w:val="none" w:sz="0" w:space="0" w:color="auto"/>
            <w:right w:val="none" w:sz="0" w:space="0" w:color="auto"/>
          </w:divBdr>
        </w:div>
      </w:divsChild>
    </w:div>
    <w:div w:id="576936798">
      <w:bodyDiv w:val="1"/>
      <w:marLeft w:val="0"/>
      <w:marRight w:val="0"/>
      <w:marTop w:val="0"/>
      <w:marBottom w:val="0"/>
      <w:divBdr>
        <w:top w:val="none" w:sz="0" w:space="0" w:color="auto"/>
        <w:left w:val="none" w:sz="0" w:space="0" w:color="auto"/>
        <w:bottom w:val="none" w:sz="0" w:space="0" w:color="auto"/>
        <w:right w:val="none" w:sz="0" w:space="0" w:color="auto"/>
      </w:divBdr>
      <w:divsChild>
        <w:div w:id="1248535121">
          <w:marLeft w:val="547"/>
          <w:marRight w:val="0"/>
          <w:marTop w:val="130"/>
          <w:marBottom w:val="0"/>
          <w:divBdr>
            <w:top w:val="none" w:sz="0" w:space="0" w:color="auto"/>
            <w:left w:val="none" w:sz="0" w:space="0" w:color="auto"/>
            <w:bottom w:val="none" w:sz="0" w:space="0" w:color="auto"/>
            <w:right w:val="none" w:sz="0" w:space="0" w:color="auto"/>
          </w:divBdr>
        </w:div>
        <w:div w:id="200168582">
          <w:marLeft w:val="547"/>
          <w:marRight w:val="0"/>
          <w:marTop w:val="130"/>
          <w:marBottom w:val="0"/>
          <w:divBdr>
            <w:top w:val="none" w:sz="0" w:space="0" w:color="auto"/>
            <w:left w:val="none" w:sz="0" w:space="0" w:color="auto"/>
            <w:bottom w:val="none" w:sz="0" w:space="0" w:color="auto"/>
            <w:right w:val="none" w:sz="0" w:space="0" w:color="auto"/>
          </w:divBdr>
        </w:div>
        <w:div w:id="812797133">
          <w:marLeft w:val="547"/>
          <w:marRight w:val="0"/>
          <w:marTop w:val="130"/>
          <w:marBottom w:val="0"/>
          <w:divBdr>
            <w:top w:val="none" w:sz="0" w:space="0" w:color="auto"/>
            <w:left w:val="none" w:sz="0" w:space="0" w:color="auto"/>
            <w:bottom w:val="none" w:sz="0" w:space="0" w:color="auto"/>
            <w:right w:val="none" w:sz="0" w:space="0" w:color="auto"/>
          </w:divBdr>
        </w:div>
        <w:div w:id="1906527664">
          <w:marLeft w:val="547"/>
          <w:marRight w:val="0"/>
          <w:marTop w:val="130"/>
          <w:marBottom w:val="0"/>
          <w:divBdr>
            <w:top w:val="none" w:sz="0" w:space="0" w:color="auto"/>
            <w:left w:val="none" w:sz="0" w:space="0" w:color="auto"/>
            <w:bottom w:val="none" w:sz="0" w:space="0" w:color="auto"/>
            <w:right w:val="none" w:sz="0" w:space="0" w:color="auto"/>
          </w:divBdr>
        </w:div>
        <w:div w:id="1904677128">
          <w:marLeft w:val="547"/>
          <w:marRight w:val="0"/>
          <w:marTop w:val="130"/>
          <w:marBottom w:val="0"/>
          <w:divBdr>
            <w:top w:val="none" w:sz="0" w:space="0" w:color="auto"/>
            <w:left w:val="none" w:sz="0" w:space="0" w:color="auto"/>
            <w:bottom w:val="none" w:sz="0" w:space="0" w:color="auto"/>
            <w:right w:val="none" w:sz="0" w:space="0" w:color="auto"/>
          </w:divBdr>
        </w:div>
        <w:div w:id="1530756255">
          <w:marLeft w:val="547"/>
          <w:marRight w:val="0"/>
          <w:marTop w:val="130"/>
          <w:marBottom w:val="0"/>
          <w:divBdr>
            <w:top w:val="none" w:sz="0" w:space="0" w:color="auto"/>
            <w:left w:val="none" w:sz="0" w:space="0" w:color="auto"/>
            <w:bottom w:val="none" w:sz="0" w:space="0" w:color="auto"/>
            <w:right w:val="none" w:sz="0" w:space="0" w:color="auto"/>
          </w:divBdr>
        </w:div>
        <w:div w:id="303434140">
          <w:marLeft w:val="547"/>
          <w:marRight w:val="0"/>
          <w:marTop w:val="130"/>
          <w:marBottom w:val="0"/>
          <w:divBdr>
            <w:top w:val="none" w:sz="0" w:space="0" w:color="auto"/>
            <w:left w:val="none" w:sz="0" w:space="0" w:color="auto"/>
            <w:bottom w:val="none" w:sz="0" w:space="0" w:color="auto"/>
            <w:right w:val="none" w:sz="0" w:space="0" w:color="auto"/>
          </w:divBdr>
        </w:div>
        <w:div w:id="942877003">
          <w:marLeft w:val="547"/>
          <w:marRight w:val="0"/>
          <w:marTop w:val="130"/>
          <w:marBottom w:val="0"/>
          <w:divBdr>
            <w:top w:val="none" w:sz="0" w:space="0" w:color="auto"/>
            <w:left w:val="none" w:sz="0" w:space="0" w:color="auto"/>
            <w:bottom w:val="none" w:sz="0" w:space="0" w:color="auto"/>
            <w:right w:val="none" w:sz="0" w:space="0" w:color="auto"/>
          </w:divBdr>
        </w:div>
        <w:div w:id="788087914">
          <w:marLeft w:val="547"/>
          <w:marRight w:val="0"/>
          <w:marTop w:val="130"/>
          <w:marBottom w:val="0"/>
          <w:divBdr>
            <w:top w:val="none" w:sz="0" w:space="0" w:color="auto"/>
            <w:left w:val="none" w:sz="0" w:space="0" w:color="auto"/>
            <w:bottom w:val="none" w:sz="0" w:space="0" w:color="auto"/>
            <w:right w:val="none" w:sz="0" w:space="0" w:color="auto"/>
          </w:divBdr>
        </w:div>
      </w:divsChild>
    </w:div>
    <w:div w:id="609507213">
      <w:bodyDiv w:val="1"/>
      <w:marLeft w:val="0"/>
      <w:marRight w:val="0"/>
      <w:marTop w:val="0"/>
      <w:marBottom w:val="0"/>
      <w:divBdr>
        <w:top w:val="none" w:sz="0" w:space="0" w:color="auto"/>
        <w:left w:val="none" w:sz="0" w:space="0" w:color="auto"/>
        <w:bottom w:val="none" w:sz="0" w:space="0" w:color="auto"/>
        <w:right w:val="none" w:sz="0" w:space="0" w:color="auto"/>
      </w:divBdr>
      <w:divsChild>
        <w:div w:id="196286151">
          <w:marLeft w:val="720"/>
          <w:marRight w:val="0"/>
          <w:marTop w:val="115"/>
          <w:marBottom w:val="0"/>
          <w:divBdr>
            <w:top w:val="none" w:sz="0" w:space="0" w:color="auto"/>
            <w:left w:val="none" w:sz="0" w:space="0" w:color="auto"/>
            <w:bottom w:val="none" w:sz="0" w:space="0" w:color="auto"/>
            <w:right w:val="none" w:sz="0" w:space="0" w:color="auto"/>
          </w:divBdr>
        </w:div>
        <w:div w:id="1439367919">
          <w:marLeft w:val="720"/>
          <w:marRight w:val="0"/>
          <w:marTop w:val="115"/>
          <w:marBottom w:val="0"/>
          <w:divBdr>
            <w:top w:val="none" w:sz="0" w:space="0" w:color="auto"/>
            <w:left w:val="none" w:sz="0" w:space="0" w:color="auto"/>
            <w:bottom w:val="none" w:sz="0" w:space="0" w:color="auto"/>
            <w:right w:val="none" w:sz="0" w:space="0" w:color="auto"/>
          </w:divBdr>
        </w:div>
        <w:div w:id="608438484">
          <w:marLeft w:val="720"/>
          <w:marRight w:val="0"/>
          <w:marTop w:val="115"/>
          <w:marBottom w:val="0"/>
          <w:divBdr>
            <w:top w:val="none" w:sz="0" w:space="0" w:color="auto"/>
            <w:left w:val="none" w:sz="0" w:space="0" w:color="auto"/>
            <w:bottom w:val="none" w:sz="0" w:space="0" w:color="auto"/>
            <w:right w:val="none" w:sz="0" w:space="0" w:color="auto"/>
          </w:divBdr>
        </w:div>
        <w:div w:id="1128621075">
          <w:marLeft w:val="720"/>
          <w:marRight w:val="0"/>
          <w:marTop w:val="115"/>
          <w:marBottom w:val="0"/>
          <w:divBdr>
            <w:top w:val="none" w:sz="0" w:space="0" w:color="auto"/>
            <w:left w:val="none" w:sz="0" w:space="0" w:color="auto"/>
            <w:bottom w:val="none" w:sz="0" w:space="0" w:color="auto"/>
            <w:right w:val="none" w:sz="0" w:space="0" w:color="auto"/>
          </w:divBdr>
        </w:div>
        <w:div w:id="1398438022">
          <w:marLeft w:val="720"/>
          <w:marRight w:val="0"/>
          <w:marTop w:val="115"/>
          <w:marBottom w:val="0"/>
          <w:divBdr>
            <w:top w:val="none" w:sz="0" w:space="0" w:color="auto"/>
            <w:left w:val="none" w:sz="0" w:space="0" w:color="auto"/>
            <w:bottom w:val="none" w:sz="0" w:space="0" w:color="auto"/>
            <w:right w:val="none" w:sz="0" w:space="0" w:color="auto"/>
          </w:divBdr>
        </w:div>
        <w:div w:id="1643582662">
          <w:marLeft w:val="720"/>
          <w:marRight w:val="0"/>
          <w:marTop w:val="115"/>
          <w:marBottom w:val="0"/>
          <w:divBdr>
            <w:top w:val="none" w:sz="0" w:space="0" w:color="auto"/>
            <w:left w:val="none" w:sz="0" w:space="0" w:color="auto"/>
            <w:bottom w:val="none" w:sz="0" w:space="0" w:color="auto"/>
            <w:right w:val="none" w:sz="0" w:space="0" w:color="auto"/>
          </w:divBdr>
        </w:div>
        <w:div w:id="273758391">
          <w:marLeft w:val="720"/>
          <w:marRight w:val="0"/>
          <w:marTop w:val="115"/>
          <w:marBottom w:val="0"/>
          <w:divBdr>
            <w:top w:val="none" w:sz="0" w:space="0" w:color="auto"/>
            <w:left w:val="none" w:sz="0" w:space="0" w:color="auto"/>
            <w:bottom w:val="none" w:sz="0" w:space="0" w:color="auto"/>
            <w:right w:val="none" w:sz="0" w:space="0" w:color="auto"/>
          </w:divBdr>
        </w:div>
        <w:div w:id="1363282789">
          <w:marLeft w:val="720"/>
          <w:marRight w:val="0"/>
          <w:marTop w:val="115"/>
          <w:marBottom w:val="0"/>
          <w:divBdr>
            <w:top w:val="none" w:sz="0" w:space="0" w:color="auto"/>
            <w:left w:val="none" w:sz="0" w:space="0" w:color="auto"/>
            <w:bottom w:val="none" w:sz="0" w:space="0" w:color="auto"/>
            <w:right w:val="none" w:sz="0" w:space="0" w:color="auto"/>
          </w:divBdr>
        </w:div>
      </w:divsChild>
    </w:div>
    <w:div w:id="613169847">
      <w:bodyDiv w:val="1"/>
      <w:marLeft w:val="0"/>
      <w:marRight w:val="0"/>
      <w:marTop w:val="0"/>
      <w:marBottom w:val="0"/>
      <w:divBdr>
        <w:top w:val="none" w:sz="0" w:space="0" w:color="auto"/>
        <w:left w:val="none" w:sz="0" w:space="0" w:color="auto"/>
        <w:bottom w:val="none" w:sz="0" w:space="0" w:color="auto"/>
        <w:right w:val="none" w:sz="0" w:space="0" w:color="auto"/>
      </w:divBdr>
      <w:divsChild>
        <w:div w:id="642538684">
          <w:marLeft w:val="720"/>
          <w:marRight w:val="0"/>
          <w:marTop w:val="115"/>
          <w:marBottom w:val="0"/>
          <w:divBdr>
            <w:top w:val="none" w:sz="0" w:space="0" w:color="auto"/>
            <w:left w:val="none" w:sz="0" w:space="0" w:color="auto"/>
            <w:bottom w:val="none" w:sz="0" w:space="0" w:color="auto"/>
            <w:right w:val="none" w:sz="0" w:space="0" w:color="auto"/>
          </w:divBdr>
        </w:div>
        <w:div w:id="697969221">
          <w:marLeft w:val="720"/>
          <w:marRight w:val="0"/>
          <w:marTop w:val="115"/>
          <w:marBottom w:val="0"/>
          <w:divBdr>
            <w:top w:val="none" w:sz="0" w:space="0" w:color="auto"/>
            <w:left w:val="none" w:sz="0" w:space="0" w:color="auto"/>
            <w:bottom w:val="none" w:sz="0" w:space="0" w:color="auto"/>
            <w:right w:val="none" w:sz="0" w:space="0" w:color="auto"/>
          </w:divBdr>
        </w:div>
      </w:divsChild>
    </w:div>
    <w:div w:id="616105015">
      <w:bodyDiv w:val="1"/>
      <w:marLeft w:val="0"/>
      <w:marRight w:val="0"/>
      <w:marTop w:val="0"/>
      <w:marBottom w:val="0"/>
      <w:divBdr>
        <w:top w:val="none" w:sz="0" w:space="0" w:color="auto"/>
        <w:left w:val="none" w:sz="0" w:space="0" w:color="auto"/>
        <w:bottom w:val="none" w:sz="0" w:space="0" w:color="auto"/>
        <w:right w:val="none" w:sz="0" w:space="0" w:color="auto"/>
      </w:divBdr>
    </w:div>
    <w:div w:id="640889412">
      <w:bodyDiv w:val="1"/>
      <w:marLeft w:val="0"/>
      <w:marRight w:val="0"/>
      <w:marTop w:val="0"/>
      <w:marBottom w:val="0"/>
      <w:divBdr>
        <w:top w:val="none" w:sz="0" w:space="0" w:color="auto"/>
        <w:left w:val="none" w:sz="0" w:space="0" w:color="auto"/>
        <w:bottom w:val="none" w:sz="0" w:space="0" w:color="auto"/>
        <w:right w:val="none" w:sz="0" w:space="0" w:color="auto"/>
      </w:divBdr>
      <w:divsChild>
        <w:div w:id="1969818054">
          <w:marLeft w:val="720"/>
          <w:marRight w:val="0"/>
          <w:marTop w:val="115"/>
          <w:marBottom w:val="0"/>
          <w:divBdr>
            <w:top w:val="none" w:sz="0" w:space="0" w:color="auto"/>
            <w:left w:val="none" w:sz="0" w:space="0" w:color="auto"/>
            <w:bottom w:val="none" w:sz="0" w:space="0" w:color="auto"/>
            <w:right w:val="none" w:sz="0" w:space="0" w:color="auto"/>
          </w:divBdr>
        </w:div>
        <w:div w:id="167064495">
          <w:marLeft w:val="720"/>
          <w:marRight w:val="0"/>
          <w:marTop w:val="115"/>
          <w:marBottom w:val="0"/>
          <w:divBdr>
            <w:top w:val="none" w:sz="0" w:space="0" w:color="auto"/>
            <w:left w:val="none" w:sz="0" w:space="0" w:color="auto"/>
            <w:bottom w:val="none" w:sz="0" w:space="0" w:color="auto"/>
            <w:right w:val="none" w:sz="0" w:space="0" w:color="auto"/>
          </w:divBdr>
        </w:div>
        <w:div w:id="1466657127">
          <w:marLeft w:val="720"/>
          <w:marRight w:val="0"/>
          <w:marTop w:val="115"/>
          <w:marBottom w:val="0"/>
          <w:divBdr>
            <w:top w:val="none" w:sz="0" w:space="0" w:color="auto"/>
            <w:left w:val="none" w:sz="0" w:space="0" w:color="auto"/>
            <w:bottom w:val="none" w:sz="0" w:space="0" w:color="auto"/>
            <w:right w:val="none" w:sz="0" w:space="0" w:color="auto"/>
          </w:divBdr>
        </w:div>
        <w:div w:id="698968204">
          <w:marLeft w:val="720"/>
          <w:marRight w:val="0"/>
          <w:marTop w:val="115"/>
          <w:marBottom w:val="0"/>
          <w:divBdr>
            <w:top w:val="none" w:sz="0" w:space="0" w:color="auto"/>
            <w:left w:val="none" w:sz="0" w:space="0" w:color="auto"/>
            <w:bottom w:val="none" w:sz="0" w:space="0" w:color="auto"/>
            <w:right w:val="none" w:sz="0" w:space="0" w:color="auto"/>
          </w:divBdr>
        </w:div>
        <w:div w:id="1716152218">
          <w:marLeft w:val="720"/>
          <w:marRight w:val="0"/>
          <w:marTop w:val="115"/>
          <w:marBottom w:val="0"/>
          <w:divBdr>
            <w:top w:val="none" w:sz="0" w:space="0" w:color="auto"/>
            <w:left w:val="none" w:sz="0" w:space="0" w:color="auto"/>
            <w:bottom w:val="none" w:sz="0" w:space="0" w:color="auto"/>
            <w:right w:val="none" w:sz="0" w:space="0" w:color="auto"/>
          </w:divBdr>
        </w:div>
      </w:divsChild>
    </w:div>
    <w:div w:id="653610307">
      <w:bodyDiv w:val="1"/>
      <w:marLeft w:val="0"/>
      <w:marRight w:val="0"/>
      <w:marTop w:val="0"/>
      <w:marBottom w:val="0"/>
      <w:divBdr>
        <w:top w:val="none" w:sz="0" w:space="0" w:color="auto"/>
        <w:left w:val="none" w:sz="0" w:space="0" w:color="auto"/>
        <w:bottom w:val="none" w:sz="0" w:space="0" w:color="auto"/>
        <w:right w:val="none" w:sz="0" w:space="0" w:color="auto"/>
      </w:divBdr>
      <w:divsChild>
        <w:div w:id="387648835">
          <w:marLeft w:val="720"/>
          <w:marRight w:val="0"/>
          <w:marTop w:val="115"/>
          <w:marBottom w:val="0"/>
          <w:divBdr>
            <w:top w:val="none" w:sz="0" w:space="0" w:color="auto"/>
            <w:left w:val="none" w:sz="0" w:space="0" w:color="auto"/>
            <w:bottom w:val="none" w:sz="0" w:space="0" w:color="auto"/>
            <w:right w:val="none" w:sz="0" w:space="0" w:color="auto"/>
          </w:divBdr>
        </w:div>
        <w:div w:id="1517303486">
          <w:marLeft w:val="720"/>
          <w:marRight w:val="0"/>
          <w:marTop w:val="115"/>
          <w:marBottom w:val="0"/>
          <w:divBdr>
            <w:top w:val="none" w:sz="0" w:space="0" w:color="auto"/>
            <w:left w:val="none" w:sz="0" w:space="0" w:color="auto"/>
            <w:bottom w:val="none" w:sz="0" w:space="0" w:color="auto"/>
            <w:right w:val="none" w:sz="0" w:space="0" w:color="auto"/>
          </w:divBdr>
        </w:div>
      </w:divsChild>
    </w:div>
    <w:div w:id="692725718">
      <w:bodyDiv w:val="1"/>
      <w:marLeft w:val="0"/>
      <w:marRight w:val="0"/>
      <w:marTop w:val="0"/>
      <w:marBottom w:val="0"/>
      <w:divBdr>
        <w:top w:val="none" w:sz="0" w:space="0" w:color="auto"/>
        <w:left w:val="none" w:sz="0" w:space="0" w:color="auto"/>
        <w:bottom w:val="none" w:sz="0" w:space="0" w:color="auto"/>
        <w:right w:val="none" w:sz="0" w:space="0" w:color="auto"/>
      </w:divBdr>
      <w:divsChild>
        <w:div w:id="413285646">
          <w:marLeft w:val="547"/>
          <w:marRight w:val="0"/>
          <w:marTop w:val="125"/>
          <w:marBottom w:val="0"/>
          <w:divBdr>
            <w:top w:val="none" w:sz="0" w:space="0" w:color="auto"/>
            <w:left w:val="none" w:sz="0" w:space="0" w:color="auto"/>
            <w:bottom w:val="none" w:sz="0" w:space="0" w:color="auto"/>
            <w:right w:val="none" w:sz="0" w:space="0" w:color="auto"/>
          </w:divBdr>
        </w:div>
        <w:div w:id="1248885098">
          <w:marLeft w:val="1166"/>
          <w:marRight w:val="0"/>
          <w:marTop w:val="125"/>
          <w:marBottom w:val="0"/>
          <w:divBdr>
            <w:top w:val="none" w:sz="0" w:space="0" w:color="auto"/>
            <w:left w:val="none" w:sz="0" w:space="0" w:color="auto"/>
            <w:bottom w:val="none" w:sz="0" w:space="0" w:color="auto"/>
            <w:right w:val="none" w:sz="0" w:space="0" w:color="auto"/>
          </w:divBdr>
        </w:div>
        <w:div w:id="339163907">
          <w:marLeft w:val="1166"/>
          <w:marRight w:val="0"/>
          <w:marTop w:val="125"/>
          <w:marBottom w:val="0"/>
          <w:divBdr>
            <w:top w:val="none" w:sz="0" w:space="0" w:color="auto"/>
            <w:left w:val="none" w:sz="0" w:space="0" w:color="auto"/>
            <w:bottom w:val="none" w:sz="0" w:space="0" w:color="auto"/>
            <w:right w:val="none" w:sz="0" w:space="0" w:color="auto"/>
          </w:divBdr>
        </w:div>
        <w:div w:id="9071991">
          <w:marLeft w:val="1166"/>
          <w:marRight w:val="0"/>
          <w:marTop w:val="125"/>
          <w:marBottom w:val="0"/>
          <w:divBdr>
            <w:top w:val="none" w:sz="0" w:space="0" w:color="auto"/>
            <w:left w:val="none" w:sz="0" w:space="0" w:color="auto"/>
            <w:bottom w:val="none" w:sz="0" w:space="0" w:color="auto"/>
            <w:right w:val="none" w:sz="0" w:space="0" w:color="auto"/>
          </w:divBdr>
        </w:div>
        <w:div w:id="470756312">
          <w:marLeft w:val="547"/>
          <w:marRight w:val="0"/>
          <w:marTop w:val="125"/>
          <w:marBottom w:val="0"/>
          <w:divBdr>
            <w:top w:val="none" w:sz="0" w:space="0" w:color="auto"/>
            <w:left w:val="none" w:sz="0" w:space="0" w:color="auto"/>
            <w:bottom w:val="none" w:sz="0" w:space="0" w:color="auto"/>
            <w:right w:val="none" w:sz="0" w:space="0" w:color="auto"/>
          </w:divBdr>
        </w:div>
        <w:div w:id="407076441">
          <w:marLeft w:val="1166"/>
          <w:marRight w:val="0"/>
          <w:marTop w:val="125"/>
          <w:marBottom w:val="0"/>
          <w:divBdr>
            <w:top w:val="none" w:sz="0" w:space="0" w:color="auto"/>
            <w:left w:val="none" w:sz="0" w:space="0" w:color="auto"/>
            <w:bottom w:val="none" w:sz="0" w:space="0" w:color="auto"/>
            <w:right w:val="none" w:sz="0" w:space="0" w:color="auto"/>
          </w:divBdr>
        </w:div>
        <w:div w:id="1199898888">
          <w:marLeft w:val="1166"/>
          <w:marRight w:val="0"/>
          <w:marTop w:val="125"/>
          <w:marBottom w:val="0"/>
          <w:divBdr>
            <w:top w:val="none" w:sz="0" w:space="0" w:color="auto"/>
            <w:left w:val="none" w:sz="0" w:space="0" w:color="auto"/>
            <w:bottom w:val="none" w:sz="0" w:space="0" w:color="auto"/>
            <w:right w:val="none" w:sz="0" w:space="0" w:color="auto"/>
          </w:divBdr>
        </w:div>
        <w:div w:id="490491870">
          <w:marLeft w:val="1166"/>
          <w:marRight w:val="0"/>
          <w:marTop w:val="125"/>
          <w:marBottom w:val="0"/>
          <w:divBdr>
            <w:top w:val="none" w:sz="0" w:space="0" w:color="auto"/>
            <w:left w:val="none" w:sz="0" w:space="0" w:color="auto"/>
            <w:bottom w:val="none" w:sz="0" w:space="0" w:color="auto"/>
            <w:right w:val="none" w:sz="0" w:space="0" w:color="auto"/>
          </w:divBdr>
        </w:div>
      </w:divsChild>
    </w:div>
    <w:div w:id="715006450">
      <w:bodyDiv w:val="1"/>
      <w:marLeft w:val="0"/>
      <w:marRight w:val="0"/>
      <w:marTop w:val="0"/>
      <w:marBottom w:val="0"/>
      <w:divBdr>
        <w:top w:val="none" w:sz="0" w:space="0" w:color="auto"/>
        <w:left w:val="none" w:sz="0" w:space="0" w:color="auto"/>
        <w:bottom w:val="none" w:sz="0" w:space="0" w:color="auto"/>
        <w:right w:val="none" w:sz="0" w:space="0" w:color="auto"/>
      </w:divBdr>
      <w:divsChild>
        <w:div w:id="1867403496">
          <w:marLeft w:val="547"/>
          <w:marRight w:val="0"/>
          <w:marTop w:val="96"/>
          <w:marBottom w:val="0"/>
          <w:divBdr>
            <w:top w:val="none" w:sz="0" w:space="0" w:color="auto"/>
            <w:left w:val="none" w:sz="0" w:space="0" w:color="auto"/>
            <w:bottom w:val="none" w:sz="0" w:space="0" w:color="auto"/>
            <w:right w:val="none" w:sz="0" w:space="0" w:color="auto"/>
          </w:divBdr>
        </w:div>
        <w:div w:id="1975597348">
          <w:marLeft w:val="547"/>
          <w:marRight w:val="0"/>
          <w:marTop w:val="96"/>
          <w:marBottom w:val="0"/>
          <w:divBdr>
            <w:top w:val="none" w:sz="0" w:space="0" w:color="auto"/>
            <w:left w:val="none" w:sz="0" w:space="0" w:color="auto"/>
            <w:bottom w:val="none" w:sz="0" w:space="0" w:color="auto"/>
            <w:right w:val="none" w:sz="0" w:space="0" w:color="auto"/>
          </w:divBdr>
        </w:div>
        <w:div w:id="648754104">
          <w:marLeft w:val="547"/>
          <w:marRight w:val="0"/>
          <w:marTop w:val="96"/>
          <w:marBottom w:val="0"/>
          <w:divBdr>
            <w:top w:val="none" w:sz="0" w:space="0" w:color="auto"/>
            <w:left w:val="none" w:sz="0" w:space="0" w:color="auto"/>
            <w:bottom w:val="none" w:sz="0" w:space="0" w:color="auto"/>
            <w:right w:val="none" w:sz="0" w:space="0" w:color="auto"/>
          </w:divBdr>
        </w:div>
        <w:div w:id="780145188">
          <w:marLeft w:val="547"/>
          <w:marRight w:val="0"/>
          <w:marTop w:val="96"/>
          <w:marBottom w:val="0"/>
          <w:divBdr>
            <w:top w:val="none" w:sz="0" w:space="0" w:color="auto"/>
            <w:left w:val="none" w:sz="0" w:space="0" w:color="auto"/>
            <w:bottom w:val="none" w:sz="0" w:space="0" w:color="auto"/>
            <w:right w:val="none" w:sz="0" w:space="0" w:color="auto"/>
          </w:divBdr>
        </w:div>
        <w:div w:id="1983268174">
          <w:marLeft w:val="547"/>
          <w:marRight w:val="0"/>
          <w:marTop w:val="96"/>
          <w:marBottom w:val="0"/>
          <w:divBdr>
            <w:top w:val="none" w:sz="0" w:space="0" w:color="auto"/>
            <w:left w:val="none" w:sz="0" w:space="0" w:color="auto"/>
            <w:bottom w:val="none" w:sz="0" w:space="0" w:color="auto"/>
            <w:right w:val="none" w:sz="0" w:space="0" w:color="auto"/>
          </w:divBdr>
        </w:div>
        <w:div w:id="1610968134">
          <w:marLeft w:val="547"/>
          <w:marRight w:val="0"/>
          <w:marTop w:val="96"/>
          <w:marBottom w:val="0"/>
          <w:divBdr>
            <w:top w:val="none" w:sz="0" w:space="0" w:color="auto"/>
            <w:left w:val="none" w:sz="0" w:space="0" w:color="auto"/>
            <w:bottom w:val="none" w:sz="0" w:space="0" w:color="auto"/>
            <w:right w:val="none" w:sz="0" w:space="0" w:color="auto"/>
          </w:divBdr>
        </w:div>
        <w:div w:id="1877037213">
          <w:marLeft w:val="547"/>
          <w:marRight w:val="0"/>
          <w:marTop w:val="96"/>
          <w:marBottom w:val="0"/>
          <w:divBdr>
            <w:top w:val="none" w:sz="0" w:space="0" w:color="auto"/>
            <w:left w:val="none" w:sz="0" w:space="0" w:color="auto"/>
            <w:bottom w:val="none" w:sz="0" w:space="0" w:color="auto"/>
            <w:right w:val="none" w:sz="0" w:space="0" w:color="auto"/>
          </w:divBdr>
        </w:div>
      </w:divsChild>
    </w:div>
    <w:div w:id="761489151">
      <w:bodyDiv w:val="1"/>
      <w:marLeft w:val="0"/>
      <w:marRight w:val="0"/>
      <w:marTop w:val="0"/>
      <w:marBottom w:val="0"/>
      <w:divBdr>
        <w:top w:val="none" w:sz="0" w:space="0" w:color="auto"/>
        <w:left w:val="none" w:sz="0" w:space="0" w:color="auto"/>
        <w:bottom w:val="none" w:sz="0" w:space="0" w:color="auto"/>
        <w:right w:val="none" w:sz="0" w:space="0" w:color="auto"/>
      </w:divBdr>
      <w:divsChild>
        <w:div w:id="147135861">
          <w:marLeft w:val="547"/>
          <w:marRight w:val="0"/>
          <w:marTop w:val="154"/>
          <w:marBottom w:val="0"/>
          <w:divBdr>
            <w:top w:val="none" w:sz="0" w:space="0" w:color="auto"/>
            <w:left w:val="none" w:sz="0" w:space="0" w:color="auto"/>
            <w:bottom w:val="none" w:sz="0" w:space="0" w:color="auto"/>
            <w:right w:val="none" w:sz="0" w:space="0" w:color="auto"/>
          </w:divBdr>
        </w:div>
        <w:div w:id="534930030">
          <w:marLeft w:val="547"/>
          <w:marRight w:val="0"/>
          <w:marTop w:val="154"/>
          <w:marBottom w:val="0"/>
          <w:divBdr>
            <w:top w:val="none" w:sz="0" w:space="0" w:color="auto"/>
            <w:left w:val="none" w:sz="0" w:space="0" w:color="auto"/>
            <w:bottom w:val="none" w:sz="0" w:space="0" w:color="auto"/>
            <w:right w:val="none" w:sz="0" w:space="0" w:color="auto"/>
          </w:divBdr>
        </w:div>
        <w:div w:id="1080173785">
          <w:marLeft w:val="547"/>
          <w:marRight w:val="0"/>
          <w:marTop w:val="154"/>
          <w:marBottom w:val="0"/>
          <w:divBdr>
            <w:top w:val="none" w:sz="0" w:space="0" w:color="auto"/>
            <w:left w:val="none" w:sz="0" w:space="0" w:color="auto"/>
            <w:bottom w:val="none" w:sz="0" w:space="0" w:color="auto"/>
            <w:right w:val="none" w:sz="0" w:space="0" w:color="auto"/>
          </w:divBdr>
        </w:div>
      </w:divsChild>
    </w:div>
    <w:div w:id="798769290">
      <w:bodyDiv w:val="1"/>
      <w:marLeft w:val="0"/>
      <w:marRight w:val="0"/>
      <w:marTop w:val="0"/>
      <w:marBottom w:val="0"/>
      <w:divBdr>
        <w:top w:val="none" w:sz="0" w:space="0" w:color="auto"/>
        <w:left w:val="none" w:sz="0" w:space="0" w:color="auto"/>
        <w:bottom w:val="none" w:sz="0" w:space="0" w:color="auto"/>
        <w:right w:val="none" w:sz="0" w:space="0" w:color="auto"/>
      </w:divBdr>
      <w:divsChild>
        <w:div w:id="65615734">
          <w:marLeft w:val="547"/>
          <w:marRight w:val="0"/>
          <w:marTop w:val="115"/>
          <w:marBottom w:val="0"/>
          <w:divBdr>
            <w:top w:val="none" w:sz="0" w:space="0" w:color="auto"/>
            <w:left w:val="none" w:sz="0" w:space="0" w:color="auto"/>
            <w:bottom w:val="none" w:sz="0" w:space="0" w:color="auto"/>
            <w:right w:val="none" w:sz="0" w:space="0" w:color="auto"/>
          </w:divBdr>
        </w:div>
        <w:div w:id="1266646006">
          <w:marLeft w:val="547"/>
          <w:marRight w:val="0"/>
          <w:marTop w:val="115"/>
          <w:marBottom w:val="0"/>
          <w:divBdr>
            <w:top w:val="none" w:sz="0" w:space="0" w:color="auto"/>
            <w:left w:val="none" w:sz="0" w:space="0" w:color="auto"/>
            <w:bottom w:val="none" w:sz="0" w:space="0" w:color="auto"/>
            <w:right w:val="none" w:sz="0" w:space="0" w:color="auto"/>
          </w:divBdr>
        </w:div>
        <w:div w:id="1225792807">
          <w:marLeft w:val="547"/>
          <w:marRight w:val="0"/>
          <w:marTop w:val="115"/>
          <w:marBottom w:val="0"/>
          <w:divBdr>
            <w:top w:val="none" w:sz="0" w:space="0" w:color="auto"/>
            <w:left w:val="none" w:sz="0" w:space="0" w:color="auto"/>
            <w:bottom w:val="none" w:sz="0" w:space="0" w:color="auto"/>
            <w:right w:val="none" w:sz="0" w:space="0" w:color="auto"/>
          </w:divBdr>
        </w:div>
        <w:div w:id="1644894870">
          <w:marLeft w:val="547"/>
          <w:marRight w:val="0"/>
          <w:marTop w:val="115"/>
          <w:marBottom w:val="0"/>
          <w:divBdr>
            <w:top w:val="none" w:sz="0" w:space="0" w:color="auto"/>
            <w:left w:val="none" w:sz="0" w:space="0" w:color="auto"/>
            <w:bottom w:val="none" w:sz="0" w:space="0" w:color="auto"/>
            <w:right w:val="none" w:sz="0" w:space="0" w:color="auto"/>
          </w:divBdr>
        </w:div>
        <w:div w:id="355664435">
          <w:marLeft w:val="547"/>
          <w:marRight w:val="0"/>
          <w:marTop w:val="115"/>
          <w:marBottom w:val="0"/>
          <w:divBdr>
            <w:top w:val="none" w:sz="0" w:space="0" w:color="auto"/>
            <w:left w:val="none" w:sz="0" w:space="0" w:color="auto"/>
            <w:bottom w:val="none" w:sz="0" w:space="0" w:color="auto"/>
            <w:right w:val="none" w:sz="0" w:space="0" w:color="auto"/>
          </w:divBdr>
        </w:div>
        <w:div w:id="2031100109">
          <w:marLeft w:val="1166"/>
          <w:marRight w:val="0"/>
          <w:marTop w:val="96"/>
          <w:marBottom w:val="0"/>
          <w:divBdr>
            <w:top w:val="none" w:sz="0" w:space="0" w:color="auto"/>
            <w:left w:val="none" w:sz="0" w:space="0" w:color="auto"/>
            <w:bottom w:val="none" w:sz="0" w:space="0" w:color="auto"/>
            <w:right w:val="none" w:sz="0" w:space="0" w:color="auto"/>
          </w:divBdr>
        </w:div>
        <w:div w:id="1785297332">
          <w:marLeft w:val="1166"/>
          <w:marRight w:val="0"/>
          <w:marTop w:val="96"/>
          <w:marBottom w:val="0"/>
          <w:divBdr>
            <w:top w:val="none" w:sz="0" w:space="0" w:color="auto"/>
            <w:left w:val="none" w:sz="0" w:space="0" w:color="auto"/>
            <w:bottom w:val="none" w:sz="0" w:space="0" w:color="auto"/>
            <w:right w:val="none" w:sz="0" w:space="0" w:color="auto"/>
          </w:divBdr>
        </w:div>
        <w:div w:id="414128350">
          <w:marLeft w:val="1166"/>
          <w:marRight w:val="0"/>
          <w:marTop w:val="96"/>
          <w:marBottom w:val="0"/>
          <w:divBdr>
            <w:top w:val="none" w:sz="0" w:space="0" w:color="auto"/>
            <w:left w:val="none" w:sz="0" w:space="0" w:color="auto"/>
            <w:bottom w:val="none" w:sz="0" w:space="0" w:color="auto"/>
            <w:right w:val="none" w:sz="0" w:space="0" w:color="auto"/>
          </w:divBdr>
        </w:div>
        <w:div w:id="62073647">
          <w:marLeft w:val="1166"/>
          <w:marRight w:val="0"/>
          <w:marTop w:val="96"/>
          <w:marBottom w:val="0"/>
          <w:divBdr>
            <w:top w:val="none" w:sz="0" w:space="0" w:color="auto"/>
            <w:left w:val="none" w:sz="0" w:space="0" w:color="auto"/>
            <w:bottom w:val="none" w:sz="0" w:space="0" w:color="auto"/>
            <w:right w:val="none" w:sz="0" w:space="0" w:color="auto"/>
          </w:divBdr>
        </w:div>
        <w:div w:id="753940755">
          <w:marLeft w:val="547"/>
          <w:marRight w:val="0"/>
          <w:marTop w:val="115"/>
          <w:marBottom w:val="0"/>
          <w:divBdr>
            <w:top w:val="none" w:sz="0" w:space="0" w:color="auto"/>
            <w:left w:val="none" w:sz="0" w:space="0" w:color="auto"/>
            <w:bottom w:val="none" w:sz="0" w:space="0" w:color="auto"/>
            <w:right w:val="none" w:sz="0" w:space="0" w:color="auto"/>
          </w:divBdr>
        </w:div>
      </w:divsChild>
    </w:div>
    <w:div w:id="799610913">
      <w:bodyDiv w:val="1"/>
      <w:marLeft w:val="0"/>
      <w:marRight w:val="0"/>
      <w:marTop w:val="0"/>
      <w:marBottom w:val="0"/>
      <w:divBdr>
        <w:top w:val="none" w:sz="0" w:space="0" w:color="auto"/>
        <w:left w:val="none" w:sz="0" w:space="0" w:color="auto"/>
        <w:bottom w:val="none" w:sz="0" w:space="0" w:color="auto"/>
        <w:right w:val="none" w:sz="0" w:space="0" w:color="auto"/>
      </w:divBdr>
      <w:divsChild>
        <w:div w:id="1103955337">
          <w:marLeft w:val="547"/>
          <w:marRight w:val="0"/>
          <w:marTop w:val="134"/>
          <w:marBottom w:val="0"/>
          <w:divBdr>
            <w:top w:val="none" w:sz="0" w:space="0" w:color="auto"/>
            <w:left w:val="none" w:sz="0" w:space="0" w:color="auto"/>
            <w:bottom w:val="none" w:sz="0" w:space="0" w:color="auto"/>
            <w:right w:val="none" w:sz="0" w:space="0" w:color="auto"/>
          </w:divBdr>
        </w:div>
        <w:div w:id="1818961311">
          <w:marLeft w:val="1166"/>
          <w:marRight w:val="0"/>
          <w:marTop w:val="134"/>
          <w:marBottom w:val="0"/>
          <w:divBdr>
            <w:top w:val="none" w:sz="0" w:space="0" w:color="auto"/>
            <w:left w:val="none" w:sz="0" w:space="0" w:color="auto"/>
            <w:bottom w:val="none" w:sz="0" w:space="0" w:color="auto"/>
            <w:right w:val="none" w:sz="0" w:space="0" w:color="auto"/>
          </w:divBdr>
        </w:div>
        <w:div w:id="1519352542">
          <w:marLeft w:val="1166"/>
          <w:marRight w:val="0"/>
          <w:marTop w:val="134"/>
          <w:marBottom w:val="0"/>
          <w:divBdr>
            <w:top w:val="none" w:sz="0" w:space="0" w:color="auto"/>
            <w:left w:val="none" w:sz="0" w:space="0" w:color="auto"/>
            <w:bottom w:val="none" w:sz="0" w:space="0" w:color="auto"/>
            <w:right w:val="none" w:sz="0" w:space="0" w:color="auto"/>
          </w:divBdr>
        </w:div>
        <w:div w:id="1125387136">
          <w:marLeft w:val="547"/>
          <w:marRight w:val="0"/>
          <w:marTop w:val="134"/>
          <w:marBottom w:val="0"/>
          <w:divBdr>
            <w:top w:val="none" w:sz="0" w:space="0" w:color="auto"/>
            <w:left w:val="none" w:sz="0" w:space="0" w:color="auto"/>
            <w:bottom w:val="none" w:sz="0" w:space="0" w:color="auto"/>
            <w:right w:val="none" w:sz="0" w:space="0" w:color="auto"/>
          </w:divBdr>
        </w:div>
        <w:div w:id="973676120">
          <w:marLeft w:val="547"/>
          <w:marRight w:val="0"/>
          <w:marTop w:val="134"/>
          <w:marBottom w:val="0"/>
          <w:divBdr>
            <w:top w:val="none" w:sz="0" w:space="0" w:color="auto"/>
            <w:left w:val="none" w:sz="0" w:space="0" w:color="auto"/>
            <w:bottom w:val="none" w:sz="0" w:space="0" w:color="auto"/>
            <w:right w:val="none" w:sz="0" w:space="0" w:color="auto"/>
          </w:divBdr>
        </w:div>
        <w:div w:id="789671225">
          <w:marLeft w:val="1166"/>
          <w:marRight w:val="0"/>
          <w:marTop w:val="134"/>
          <w:marBottom w:val="0"/>
          <w:divBdr>
            <w:top w:val="none" w:sz="0" w:space="0" w:color="auto"/>
            <w:left w:val="none" w:sz="0" w:space="0" w:color="auto"/>
            <w:bottom w:val="none" w:sz="0" w:space="0" w:color="auto"/>
            <w:right w:val="none" w:sz="0" w:space="0" w:color="auto"/>
          </w:divBdr>
        </w:div>
        <w:div w:id="1336764976">
          <w:marLeft w:val="1166"/>
          <w:marRight w:val="0"/>
          <w:marTop w:val="134"/>
          <w:marBottom w:val="0"/>
          <w:divBdr>
            <w:top w:val="none" w:sz="0" w:space="0" w:color="auto"/>
            <w:left w:val="none" w:sz="0" w:space="0" w:color="auto"/>
            <w:bottom w:val="none" w:sz="0" w:space="0" w:color="auto"/>
            <w:right w:val="none" w:sz="0" w:space="0" w:color="auto"/>
          </w:divBdr>
        </w:div>
        <w:div w:id="1364751569">
          <w:marLeft w:val="1166"/>
          <w:marRight w:val="0"/>
          <w:marTop w:val="134"/>
          <w:marBottom w:val="0"/>
          <w:divBdr>
            <w:top w:val="none" w:sz="0" w:space="0" w:color="auto"/>
            <w:left w:val="none" w:sz="0" w:space="0" w:color="auto"/>
            <w:bottom w:val="none" w:sz="0" w:space="0" w:color="auto"/>
            <w:right w:val="none" w:sz="0" w:space="0" w:color="auto"/>
          </w:divBdr>
        </w:div>
      </w:divsChild>
    </w:div>
    <w:div w:id="908615537">
      <w:bodyDiv w:val="1"/>
      <w:marLeft w:val="0"/>
      <w:marRight w:val="0"/>
      <w:marTop w:val="0"/>
      <w:marBottom w:val="0"/>
      <w:divBdr>
        <w:top w:val="none" w:sz="0" w:space="0" w:color="auto"/>
        <w:left w:val="none" w:sz="0" w:space="0" w:color="auto"/>
        <w:bottom w:val="none" w:sz="0" w:space="0" w:color="auto"/>
        <w:right w:val="none" w:sz="0" w:space="0" w:color="auto"/>
      </w:divBdr>
    </w:div>
    <w:div w:id="941063460">
      <w:bodyDiv w:val="1"/>
      <w:marLeft w:val="0"/>
      <w:marRight w:val="0"/>
      <w:marTop w:val="0"/>
      <w:marBottom w:val="0"/>
      <w:divBdr>
        <w:top w:val="none" w:sz="0" w:space="0" w:color="auto"/>
        <w:left w:val="none" w:sz="0" w:space="0" w:color="auto"/>
        <w:bottom w:val="none" w:sz="0" w:space="0" w:color="auto"/>
        <w:right w:val="none" w:sz="0" w:space="0" w:color="auto"/>
      </w:divBdr>
      <w:divsChild>
        <w:div w:id="1300653085">
          <w:marLeft w:val="547"/>
          <w:marRight w:val="0"/>
          <w:marTop w:val="134"/>
          <w:marBottom w:val="0"/>
          <w:divBdr>
            <w:top w:val="none" w:sz="0" w:space="0" w:color="auto"/>
            <w:left w:val="none" w:sz="0" w:space="0" w:color="auto"/>
            <w:bottom w:val="none" w:sz="0" w:space="0" w:color="auto"/>
            <w:right w:val="none" w:sz="0" w:space="0" w:color="auto"/>
          </w:divBdr>
        </w:div>
        <w:div w:id="1512374686">
          <w:marLeft w:val="1166"/>
          <w:marRight w:val="0"/>
          <w:marTop w:val="115"/>
          <w:marBottom w:val="0"/>
          <w:divBdr>
            <w:top w:val="none" w:sz="0" w:space="0" w:color="auto"/>
            <w:left w:val="none" w:sz="0" w:space="0" w:color="auto"/>
            <w:bottom w:val="none" w:sz="0" w:space="0" w:color="auto"/>
            <w:right w:val="none" w:sz="0" w:space="0" w:color="auto"/>
          </w:divBdr>
        </w:div>
        <w:div w:id="344405435">
          <w:marLeft w:val="1166"/>
          <w:marRight w:val="0"/>
          <w:marTop w:val="115"/>
          <w:marBottom w:val="0"/>
          <w:divBdr>
            <w:top w:val="none" w:sz="0" w:space="0" w:color="auto"/>
            <w:left w:val="none" w:sz="0" w:space="0" w:color="auto"/>
            <w:bottom w:val="none" w:sz="0" w:space="0" w:color="auto"/>
            <w:right w:val="none" w:sz="0" w:space="0" w:color="auto"/>
          </w:divBdr>
        </w:div>
        <w:div w:id="1728261747">
          <w:marLeft w:val="1166"/>
          <w:marRight w:val="0"/>
          <w:marTop w:val="115"/>
          <w:marBottom w:val="0"/>
          <w:divBdr>
            <w:top w:val="none" w:sz="0" w:space="0" w:color="auto"/>
            <w:left w:val="none" w:sz="0" w:space="0" w:color="auto"/>
            <w:bottom w:val="none" w:sz="0" w:space="0" w:color="auto"/>
            <w:right w:val="none" w:sz="0" w:space="0" w:color="auto"/>
          </w:divBdr>
        </w:div>
        <w:div w:id="3628718">
          <w:marLeft w:val="547"/>
          <w:marRight w:val="0"/>
          <w:marTop w:val="134"/>
          <w:marBottom w:val="0"/>
          <w:divBdr>
            <w:top w:val="none" w:sz="0" w:space="0" w:color="auto"/>
            <w:left w:val="none" w:sz="0" w:space="0" w:color="auto"/>
            <w:bottom w:val="none" w:sz="0" w:space="0" w:color="auto"/>
            <w:right w:val="none" w:sz="0" w:space="0" w:color="auto"/>
          </w:divBdr>
        </w:div>
        <w:div w:id="1637299773">
          <w:marLeft w:val="1166"/>
          <w:marRight w:val="0"/>
          <w:marTop w:val="115"/>
          <w:marBottom w:val="0"/>
          <w:divBdr>
            <w:top w:val="none" w:sz="0" w:space="0" w:color="auto"/>
            <w:left w:val="none" w:sz="0" w:space="0" w:color="auto"/>
            <w:bottom w:val="none" w:sz="0" w:space="0" w:color="auto"/>
            <w:right w:val="none" w:sz="0" w:space="0" w:color="auto"/>
          </w:divBdr>
        </w:div>
        <w:div w:id="1765611463">
          <w:marLeft w:val="1166"/>
          <w:marRight w:val="0"/>
          <w:marTop w:val="115"/>
          <w:marBottom w:val="0"/>
          <w:divBdr>
            <w:top w:val="none" w:sz="0" w:space="0" w:color="auto"/>
            <w:left w:val="none" w:sz="0" w:space="0" w:color="auto"/>
            <w:bottom w:val="none" w:sz="0" w:space="0" w:color="auto"/>
            <w:right w:val="none" w:sz="0" w:space="0" w:color="auto"/>
          </w:divBdr>
        </w:div>
        <w:div w:id="700980996">
          <w:marLeft w:val="1166"/>
          <w:marRight w:val="0"/>
          <w:marTop w:val="115"/>
          <w:marBottom w:val="0"/>
          <w:divBdr>
            <w:top w:val="none" w:sz="0" w:space="0" w:color="auto"/>
            <w:left w:val="none" w:sz="0" w:space="0" w:color="auto"/>
            <w:bottom w:val="none" w:sz="0" w:space="0" w:color="auto"/>
            <w:right w:val="none" w:sz="0" w:space="0" w:color="auto"/>
          </w:divBdr>
        </w:div>
        <w:div w:id="2054229198">
          <w:marLeft w:val="1166"/>
          <w:marRight w:val="0"/>
          <w:marTop w:val="115"/>
          <w:marBottom w:val="0"/>
          <w:divBdr>
            <w:top w:val="none" w:sz="0" w:space="0" w:color="auto"/>
            <w:left w:val="none" w:sz="0" w:space="0" w:color="auto"/>
            <w:bottom w:val="none" w:sz="0" w:space="0" w:color="auto"/>
            <w:right w:val="none" w:sz="0" w:space="0" w:color="auto"/>
          </w:divBdr>
        </w:div>
      </w:divsChild>
    </w:div>
    <w:div w:id="1056203344">
      <w:bodyDiv w:val="1"/>
      <w:marLeft w:val="0"/>
      <w:marRight w:val="0"/>
      <w:marTop w:val="0"/>
      <w:marBottom w:val="0"/>
      <w:divBdr>
        <w:top w:val="none" w:sz="0" w:space="0" w:color="auto"/>
        <w:left w:val="none" w:sz="0" w:space="0" w:color="auto"/>
        <w:bottom w:val="none" w:sz="0" w:space="0" w:color="auto"/>
        <w:right w:val="none" w:sz="0" w:space="0" w:color="auto"/>
      </w:divBdr>
      <w:divsChild>
        <w:div w:id="442922714">
          <w:marLeft w:val="720"/>
          <w:marRight w:val="0"/>
          <w:marTop w:val="115"/>
          <w:marBottom w:val="0"/>
          <w:divBdr>
            <w:top w:val="none" w:sz="0" w:space="0" w:color="auto"/>
            <w:left w:val="none" w:sz="0" w:space="0" w:color="auto"/>
            <w:bottom w:val="none" w:sz="0" w:space="0" w:color="auto"/>
            <w:right w:val="none" w:sz="0" w:space="0" w:color="auto"/>
          </w:divBdr>
        </w:div>
      </w:divsChild>
    </w:div>
    <w:div w:id="1125079519">
      <w:bodyDiv w:val="1"/>
      <w:marLeft w:val="0"/>
      <w:marRight w:val="0"/>
      <w:marTop w:val="0"/>
      <w:marBottom w:val="0"/>
      <w:divBdr>
        <w:top w:val="none" w:sz="0" w:space="0" w:color="auto"/>
        <w:left w:val="none" w:sz="0" w:space="0" w:color="auto"/>
        <w:bottom w:val="none" w:sz="0" w:space="0" w:color="auto"/>
        <w:right w:val="none" w:sz="0" w:space="0" w:color="auto"/>
      </w:divBdr>
    </w:div>
    <w:div w:id="1158573710">
      <w:bodyDiv w:val="1"/>
      <w:marLeft w:val="0"/>
      <w:marRight w:val="0"/>
      <w:marTop w:val="0"/>
      <w:marBottom w:val="0"/>
      <w:divBdr>
        <w:top w:val="none" w:sz="0" w:space="0" w:color="auto"/>
        <w:left w:val="none" w:sz="0" w:space="0" w:color="auto"/>
        <w:bottom w:val="none" w:sz="0" w:space="0" w:color="auto"/>
        <w:right w:val="none" w:sz="0" w:space="0" w:color="auto"/>
      </w:divBdr>
      <w:divsChild>
        <w:div w:id="2065256786">
          <w:marLeft w:val="547"/>
          <w:marRight w:val="0"/>
          <w:marTop w:val="134"/>
          <w:marBottom w:val="0"/>
          <w:divBdr>
            <w:top w:val="none" w:sz="0" w:space="0" w:color="auto"/>
            <w:left w:val="none" w:sz="0" w:space="0" w:color="auto"/>
            <w:bottom w:val="none" w:sz="0" w:space="0" w:color="auto"/>
            <w:right w:val="none" w:sz="0" w:space="0" w:color="auto"/>
          </w:divBdr>
        </w:div>
        <w:div w:id="1552956531">
          <w:marLeft w:val="1166"/>
          <w:marRight w:val="0"/>
          <w:marTop w:val="115"/>
          <w:marBottom w:val="0"/>
          <w:divBdr>
            <w:top w:val="none" w:sz="0" w:space="0" w:color="auto"/>
            <w:left w:val="none" w:sz="0" w:space="0" w:color="auto"/>
            <w:bottom w:val="none" w:sz="0" w:space="0" w:color="auto"/>
            <w:right w:val="none" w:sz="0" w:space="0" w:color="auto"/>
          </w:divBdr>
        </w:div>
        <w:div w:id="756245462">
          <w:marLeft w:val="1166"/>
          <w:marRight w:val="0"/>
          <w:marTop w:val="115"/>
          <w:marBottom w:val="0"/>
          <w:divBdr>
            <w:top w:val="none" w:sz="0" w:space="0" w:color="auto"/>
            <w:left w:val="none" w:sz="0" w:space="0" w:color="auto"/>
            <w:bottom w:val="none" w:sz="0" w:space="0" w:color="auto"/>
            <w:right w:val="none" w:sz="0" w:space="0" w:color="auto"/>
          </w:divBdr>
        </w:div>
        <w:div w:id="631136454">
          <w:marLeft w:val="547"/>
          <w:marRight w:val="0"/>
          <w:marTop w:val="134"/>
          <w:marBottom w:val="0"/>
          <w:divBdr>
            <w:top w:val="none" w:sz="0" w:space="0" w:color="auto"/>
            <w:left w:val="none" w:sz="0" w:space="0" w:color="auto"/>
            <w:bottom w:val="none" w:sz="0" w:space="0" w:color="auto"/>
            <w:right w:val="none" w:sz="0" w:space="0" w:color="auto"/>
          </w:divBdr>
        </w:div>
        <w:div w:id="849486755">
          <w:marLeft w:val="547"/>
          <w:marRight w:val="0"/>
          <w:marTop w:val="134"/>
          <w:marBottom w:val="0"/>
          <w:divBdr>
            <w:top w:val="none" w:sz="0" w:space="0" w:color="auto"/>
            <w:left w:val="none" w:sz="0" w:space="0" w:color="auto"/>
            <w:bottom w:val="none" w:sz="0" w:space="0" w:color="auto"/>
            <w:right w:val="none" w:sz="0" w:space="0" w:color="auto"/>
          </w:divBdr>
        </w:div>
      </w:divsChild>
    </w:div>
    <w:div w:id="1188790008">
      <w:bodyDiv w:val="1"/>
      <w:marLeft w:val="0"/>
      <w:marRight w:val="0"/>
      <w:marTop w:val="0"/>
      <w:marBottom w:val="0"/>
      <w:divBdr>
        <w:top w:val="none" w:sz="0" w:space="0" w:color="auto"/>
        <w:left w:val="none" w:sz="0" w:space="0" w:color="auto"/>
        <w:bottom w:val="none" w:sz="0" w:space="0" w:color="auto"/>
        <w:right w:val="none" w:sz="0" w:space="0" w:color="auto"/>
      </w:divBdr>
      <w:divsChild>
        <w:div w:id="499544784">
          <w:marLeft w:val="720"/>
          <w:marRight w:val="0"/>
          <w:marTop w:val="115"/>
          <w:marBottom w:val="0"/>
          <w:divBdr>
            <w:top w:val="none" w:sz="0" w:space="0" w:color="auto"/>
            <w:left w:val="none" w:sz="0" w:space="0" w:color="auto"/>
            <w:bottom w:val="none" w:sz="0" w:space="0" w:color="auto"/>
            <w:right w:val="none" w:sz="0" w:space="0" w:color="auto"/>
          </w:divBdr>
        </w:div>
        <w:div w:id="1377194962">
          <w:marLeft w:val="720"/>
          <w:marRight w:val="0"/>
          <w:marTop w:val="115"/>
          <w:marBottom w:val="0"/>
          <w:divBdr>
            <w:top w:val="none" w:sz="0" w:space="0" w:color="auto"/>
            <w:left w:val="none" w:sz="0" w:space="0" w:color="auto"/>
            <w:bottom w:val="none" w:sz="0" w:space="0" w:color="auto"/>
            <w:right w:val="none" w:sz="0" w:space="0" w:color="auto"/>
          </w:divBdr>
        </w:div>
        <w:div w:id="1055930777">
          <w:marLeft w:val="720"/>
          <w:marRight w:val="0"/>
          <w:marTop w:val="115"/>
          <w:marBottom w:val="0"/>
          <w:divBdr>
            <w:top w:val="none" w:sz="0" w:space="0" w:color="auto"/>
            <w:left w:val="none" w:sz="0" w:space="0" w:color="auto"/>
            <w:bottom w:val="none" w:sz="0" w:space="0" w:color="auto"/>
            <w:right w:val="none" w:sz="0" w:space="0" w:color="auto"/>
          </w:divBdr>
        </w:div>
      </w:divsChild>
    </w:div>
    <w:div w:id="1231815231">
      <w:bodyDiv w:val="1"/>
      <w:marLeft w:val="0"/>
      <w:marRight w:val="0"/>
      <w:marTop w:val="0"/>
      <w:marBottom w:val="0"/>
      <w:divBdr>
        <w:top w:val="none" w:sz="0" w:space="0" w:color="auto"/>
        <w:left w:val="none" w:sz="0" w:space="0" w:color="auto"/>
        <w:bottom w:val="none" w:sz="0" w:space="0" w:color="auto"/>
        <w:right w:val="none" w:sz="0" w:space="0" w:color="auto"/>
      </w:divBdr>
      <w:divsChild>
        <w:div w:id="2081898889">
          <w:marLeft w:val="547"/>
          <w:marRight w:val="0"/>
          <w:marTop w:val="125"/>
          <w:marBottom w:val="0"/>
          <w:divBdr>
            <w:top w:val="none" w:sz="0" w:space="0" w:color="auto"/>
            <w:left w:val="none" w:sz="0" w:space="0" w:color="auto"/>
            <w:bottom w:val="none" w:sz="0" w:space="0" w:color="auto"/>
            <w:right w:val="none" w:sz="0" w:space="0" w:color="auto"/>
          </w:divBdr>
        </w:div>
        <w:div w:id="1390225657">
          <w:marLeft w:val="1166"/>
          <w:marRight w:val="0"/>
          <w:marTop w:val="125"/>
          <w:marBottom w:val="0"/>
          <w:divBdr>
            <w:top w:val="none" w:sz="0" w:space="0" w:color="auto"/>
            <w:left w:val="none" w:sz="0" w:space="0" w:color="auto"/>
            <w:bottom w:val="none" w:sz="0" w:space="0" w:color="auto"/>
            <w:right w:val="none" w:sz="0" w:space="0" w:color="auto"/>
          </w:divBdr>
        </w:div>
        <w:div w:id="2061632111">
          <w:marLeft w:val="1166"/>
          <w:marRight w:val="0"/>
          <w:marTop w:val="125"/>
          <w:marBottom w:val="0"/>
          <w:divBdr>
            <w:top w:val="none" w:sz="0" w:space="0" w:color="auto"/>
            <w:left w:val="none" w:sz="0" w:space="0" w:color="auto"/>
            <w:bottom w:val="none" w:sz="0" w:space="0" w:color="auto"/>
            <w:right w:val="none" w:sz="0" w:space="0" w:color="auto"/>
          </w:divBdr>
        </w:div>
        <w:div w:id="1807434289">
          <w:marLeft w:val="1166"/>
          <w:marRight w:val="0"/>
          <w:marTop w:val="125"/>
          <w:marBottom w:val="0"/>
          <w:divBdr>
            <w:top w:val="none" w:sz="0" w:space="0" w:color="auto"/>
            <w:left w:val="none" w:sz="0" w:space="0" w:color="auto"/>
            <w:bottom w:val="none" w:sz="0" w:space="0" w:color="auto"/>
            <w:right w:val="none" w:sz="0" w:space="0" w:color="auto"/>
          </w:divBdr>
        </w:div>
        <w:div w:id="1714311234">
          <w:marLeft w:val="547"/>
          <w:marRight w:val="0"/>
          <w:marTop w:val="125"/>
          <w:marBottom w:val="0"/>
          <w:divBdr>
            <w:top w:val="none" w:sz="0" w:space="0" w:color="auto"/>
            <w:left w:val="none" w:sz="0" w:space="0" w:color="auto"/>
            <w:bottom w:val="none" w:sz="0" w:space="0" w:color="auto"/>
            <w:right w:val="none" w:sz="0" w:space="0" w:color="auto"/>
          </w:divBdr>
        </w:div>
        <w:div w:id="169217170">
          <w:marLeft w:val="1166"/>
          <w:marRight w:val="0"/>
          <w:marTop w:val="125"/>
          <w:marBottom w:val="0"/>
          <w:divBdr>
            <w:top w:val="none" w:sz="0" w:space="0" w:color="auto"/>
            <w:left w:val="none" w:sz="0" w:space="0" w:color="auto"/>
            <w:bottom w:val="none" w:sz="0" w:space="0" w:color="auto"/>
            <w:right w:val="none" w:sz="0" w:space="0" w:color="auto"/>
          </w:divBdr>
        </w:div>
        <w:div w:id="1373768279">
          <w:marLeft w:val="1166"/>
          <w:marRight w:val="0"/>
          <w:marTop w:val="125"/>
          <w:marBottom w:val="0"/>
          <w:divBdr>
            <w:top w:val="none" w:sz="0" w:space="0" w:color="auto"/>
            <w:left w:val="none" w:sz="0" w:space="0" w:color="auto"/>
            <w:bottom w:val="none" w:sz="0" w:space="0" w:color="auto"/>
            <w:right w:val="none" w:sz="0" w:space="0" w:color="auto"/>
          </w:divBdr>
        </w:div>
        <w:div w:id="761529270">
          <w:marLeft w:val="547"/>
          <w:marRight w:val="0"/>
          <w:marTop w:val="125"/>
          <w:marBottom w:val="0"/>
          <w:divBdr>
            <w:top w:val="none" w:sz="0" w:space="0" w:color="auto"/>
            <w:left w:val="none" w:sz="0" w:space="0" w:color="auto"/>
            <w:bottom w:val="none" w:sz="0" w:space="0" w:color="auto"/>
            <w:right w:val="none" w:sz="0" w:space="0" w:color="auto"/>
          </w:divBdr>
        </w:div>
        <w:div w:id="2003661177">
          <w:marLeft w:val="547"/>
          <w:marRight w:val="0"/>
          <w:marTop w:val="125"/>
          <w:marBottom w:val="0"/>
          <w:divBdr>
            <w:top w:val="none" w:sz="0" w:space="0" w:color="auto"/>
            <w:left w:val="none" w:sz="0" w:space="0" w:color="auto"/>
            <w:bottom w:val="none" w:sz="0" w:space="0" w:color="auto"/>
            <w:right w:val="none" w:sz="0" w:space="0" w:color="auto"/>
          </w:divBdr>
        </w:div>
        <w:div w:id="111943234">
          <w:marLeft w:val="547"/>
          <w:marRight w:val="0"/>
          <w:marTop w:val="125"/>
          <w:marBottom w:val="0"/>
          <w:divBdr>
            <w:top w:val="none" w:sz="0" w:space="0" w:color="auto"/>
            <w:left w:val="none" w:sz="0" w:space="0" w:color="auto"/>
            <w:bottom w:val="none" w:sz="0" w:space="0" w:color="auto"/>
            <w:right w:val="none" w:sz="0" w:space="0" w:color="auto"/>
          </w:divBdr>
        </w:div>
      </w:divsChild>
    </w:div>
    <w:div w:id="1270699765">
      <w:bodyDiv w:val="1"/>
      <w:marLeft w:val="0"/>
      <w:marRight w:val="0"/>
      <w:marTop w:val="0"/>
      <w:marBottom w:val="0"/>
      <w:divBdr>
        <w:top w:val="none" w:sz="0" w:space="0" w:color="auto"/>
        <w:left w:val="none" w:sz="0" w:space="0" w:color="auto"/>
        <w:bottom w:val="none" w:sz="0" w:space="0" w:color="auto"/>
        <w:right w:val="none" w:sz="0" w:space="0" w:color="auto"/>
      </w:divBdr>
      <w:divsChild>
        <w:div w:id="528640794">
          <w:marLeft w:val="720"/>
          <w:marRight w:val="0"/>
          <w:marTop w:val="115"/>
          <w:marBottom w:val="0"/>
          <w:divBdr>
            <w:top w:val="none" w:sz="0" w:space="0" w:color="auto"/>
            <w:left w:val="none" w:sz="0" w:space="0" w:color="auto"/>
            <w:bottom w:val="none" w:sz="0" w:space="0" w:color="auto"/>
            <w:right w:val="none" w:sz="0" w:space="0" w:color="auto"/>
          </w:divBdr>
        </w:div>
        <w:div w:id="1854105767">
          <w:marLeft w:val="720"/>
          <w:marRight w:val="0"/>
          <w:marTop w:val="115"/>
          <w:marBottom w:val="0"/>
          <w:divBdr>
            <w:top w:val="none" w:sz="0" w:space="0" w:color="auto"/>
            <w:left w:val="none" w:sz="0" w:space="0" w:color="auto"/>
            <w:bottom w:val="none" w:sz="0" w:space="0" w:color="auto"/>
            <w:right w:val="none" w:sz="0" w:space="0" w:color="auto"/>
          </w:divBdr>
        </w:div>
        <w:div w:id="2108110343">
          <w:marLeft w:val="720"/>
          <w:marRight w:val="0"/>
          <w:marTop w:val="115"/>
          <w:marBottom w:val="0"/>
          <w:divBdr>
            <w:top w:val="none" w:sz="0" w:space="0" w:color="auto"/>
            <w:left w:val="none" w:sz="0" w:space="0" w:color="auto"/>
            <w:bottom w:val="none" w:sz="0" w:space="0" w:color="auto"/>
            <w:right w:val="none" w:sz="0" w:space="0" w:color="auto"/>
          </w:divBdr>
        </w:div>
      </w:divsChild>
    </w:div>
    <w:div w:id="1275331020">
      <w:bodyDiv w:val="1"/>
      <w:marLeft w:val="0"/>
      <w:marRight w:val="0"/>
      <w:marTop w:val="0"/>
      <w:marBottom w:val="0"/>
      <w:divBdr>
        <w:top w:val="none" w:sz="0" w:space="0" w:color="auto"/>
        <w:left w:val="none" w:sz="0" w:space="0" w:color="auto"/>
        <w:bottom w:val="none" w:sz="0" w:space="0" w:color="auto"/>
        <w:right w:val="none" w:sz="0" w:space="0" w:color="auto"/>
      </w:divBdr>
      <w:divsChild>
        <w:div w:id="526800324">
          <w:marLeft w:val="547"/>
          <w:marRight w:val="0"/>
          <w:marTop w:val="134"/>
          <w:marBottom w:val="0"/>
          <w:divBdr>
            <w:top w:val="none" w:sz="0" w:space="0" w:color="auto"/>
            <w:left w:val="none" w:sz="0" w:space="0" w:color="auto"/>
            <w:bottom w:val="none" w:sz="0" w:space="0" w:color="auto"/>
            <w:right w:val="none" w:sz="0" w:space="0" w:color="auto"/>
          </w:divBdr>
        </w:div>
        <w:div w:id="1805851520">
          <w:marLeft w:val="547"/>
          <w:marRight w:val="0"/>
          <w:marTop w:val="134"/>
          <w:marBottom w:val="0"/>
          <w:divBdr>
            <w:top w:val="none" w:sz="0" w:space="0" w:color="auto"/>
            <w:left w:val="none" w:sz="0" w:space="0" w:color="auto"/>
            <w:bottom w:val="none" w:sz="0" w:space="0" w:color="auto"/>
            <w:right w:val="none" w:sz="0" w:space="0" w:color="auto"/>
          </w:divBdr>
        </w:div>
        <w:div w:id="130948142">
          <w:marLeft w:val="547"/>
          <w:marRight w:val="0"/>
          <w:marTop w:val="134"/>
          <w:marBottom w:val="0"/>
          <w:divBdr>
            <w:top w:val="none" w:sz="0" w:space="0" w:color="auto"/>
            <w:left w:val="none" w:sz="0" w:space="0" w:color="auto"/>
            <w:bottom w:val="none" w:sz="0" w:space="0" w:color="auto"/>
            <w:right w:val="none" w:sz="0" w:space="0" w:color="auto"/>
          </w:divBdr>
        </w:div>
        <w:div w:id="513343658">
          <w:marLeft w:val="547"/>
          <w:marRight w:val="0"/>
          <w:marTop w:val="134"/>
          <w:marBottom w:val="0"/>
          <w:divBdr>
            <w:top w:val="none" w:sz="0" w:space="0" w:color="auto"/>
            <w:left w:val="none" w:sz="0" w:space="0" w:color="auto"/>
            <w:bottom w:val="none" w:sz="0" w:space="0" w:color="auto"/>
            <w:right w:val="none" w:sz="0" w:space="0" w:color="auto"/>
          </w:divBdr>
        </w:div>
        <w:div w:id="288514380">
          <w:marLeft w:val="547"/>
          <w:marRight w:val="0"/>
          <w:marTop w:val="134"/>
          <w:marBottom w:val="0"/>
          <w:divBdr>
            <w:top w:val="none" w:sz="0" w:space="0" w:color="auto"/>
            <w:left w:val="none" w:sz="0" w:space="0" w:color="auto"/>
            <w:bottom w:val="none" w:sz="0" w:space="0" w:color="auto"/>
            <w:right w:val="none" w:sz="0" w:space="0" w:color="auto"/>
          </w:divBdr>
        </w:div>
        <w:div w:id="1123229967">
          <w:marLeft w:val="547"/>
          <w:marRight w:val="0"/>
          <w:marTop w:val="134"/>
          <w:marBottom w:val="0"/>
          <w:divBdr>
            <w:top w:val="none" w:sz="0" w:space="0" w:color="auto"/>
            <w:left w:val="none" w:sz="0" w:space="0" w:color="auto"/>
            <w:bottom w:val="none" w:sz="0" w:space="0" w:color="auto"/>
            <w:right w:val="none" w:sz="0" w:space="0" w:color="auto"/>
          </w:divBdr>
        </w:div>
      </w:divsChild>
    </w:div>
    <w:div w:id="1300770815">
      <w:bodyDiv w:val="1"/>
      <w:marLeft w:val="0"/>
      <w:marRight w:val="0"/>
      <w:marTop w:val="0"/>
      <w:marBottom w:val="0"/>
      <w:divBdr>
        <w:top w:val="none" w:sz="0" w:space="0" w:color="auto"/>
        <w:left w:val="none" w:sz="0" w:space="0" w:color="auto"/>
        <w:bottom w:val="none" w:sz="0" w:space="0" w:color="auto"/>
        <w:right w:val="none" w:sz="0" w:space="0" w:color="auto"/>
      </w:divBdr>
      <w:divsChild>
        <w:div w:id="1470131907">
          <w:marLeft w:val="720"/>
          <w:marRight w:val="0"/>
          <w:marTop w:val="115"/>
          <w:marBottom w:val="0"/>
          <w:divBdr>
            <w:top w:val="none" w:sz="0" w:space="0" w:color="auto"/>
            <w:left w:val="none" w:sz="0" w:space="0" w:color="auto"/>
            <w:bottom w:val="none" w:sz="0" w:space="0" w:color="auto"/>
            <w:right w:val="none" w:sz="0" w:space="0" w:color="auto"/>
          </w:divBdr>
        </w:div>
        <w:div w:id="1455098533">
          <w:marLeft w:val="720"/>
          <w:marRight w:val="0"/>
          <w:marTop w:val="115"/>
          <w:marBottom w:val="0"/>
          <w:divBdr>
            <w:top w:val="none" w:sz="0" w:space="0" w:color="auto"/>
            <w:left w:val="none" w:sz="0" w:space="0" w:color="auto"/>
            <w:bottom w:val="none" w:sz="0" w:space="0" w:color="auto"/>
            <w:right w:val="none" w:sz="0" w:space="0" w:color="auto"/>
          </w:divBdr>
        </w:div>
        <w:div w:id="1949660392">
          <w:marLeft w:val="720"/>
          <w:marRight w:val="0"/>
          <w:marTop w:val="115"/>
          <w:marBottom w:val="0"/>
          <w:divBdr>
            <w:top w:val="none" w:sz="0" w:space="0" w:color="auto"/>
            <w:left w:val="none" w:sz="0" w:space="0" w:color="auto"/>
            <w:bottom w:val="none" w:sz="0" w:space="0" w:color="auto"/>
            <w:right w:val="none" w:sz="0" w:space="0" w:color="auto"/>
          </w:divBdr>
        </w:div>
        <w:div w:id="240022081">
          <w:marLeft w:val="720"/>
          <w:marRight w:val="0"/>
          <w:marTop w:val="115"/>
          <w:marBottom w:val="0"/>
          <w:divBdr>
            <w:top w:val="none" w:sz="0" w:space="0" w:color="auto"/>
            <w:left w:val="none" w:sz="0" w:space="0" w:color="auto"/>
            <w:bottom w:val="none" w:sz="0" w:space="0" w:color="auto"/>
            <w:right w:val="none" w:sz="0" w:space="0" w:color="auto"/>
          </w:divBdr>
        </w:div>
      </w:divsChild>
    </w:div>
    <w:div w:id="1321345941">
      <w:bodyDiv w:val="1"/>
      <w:marLeft w:val="0"/>
      <w:marRight w:val="0"/>
      <w:marTop w:val="0"/>
      <w:marBottom w:val="0"/>
      <w:divBdr>
        <w:top w:val="none" w:sz="0" w:space="0" w:color="auto"/>
        <w:left w:val="none" w:sz="0" w:space="0" w:color="auto"/>
        <w:bottom w:val="none" w:sz="0" w:space="0" w:color="auto"/>
        <w:right w:val="none" w:sz="0" w:space="0" w:color="auto"/>
      </w:divBdr>
      <w:divsChild>
        <w:div w:id="1578787956">
          <w:marLeft w:val="547"/>
          <w:marRight w:val="0"/>
          <w:marTop w:val="134"/>
          <w:marBottom w:val="0"/>
          <w:divBdr>
            <w:top w:val="none" w:sz="0" w:space="0" w:color="auto"/>
            <w:left w:val="none" w:sz="0" w:space="0" w:color="auto"/>
            <w:bottom w:val="none" w:sz="0" w:space="0" w:color="auto"/>
            <w:right w:val="none" w:sz="0" w:space="0" w:color="auto"/>
          </w:divBdr>
        </w:div>
      </w:divsChild>
    </w:div>
    <w:div w:id="1343585171">
      <w:bodyDiv w:val="1"/>
      <w:marLeft w:val="0"/>
      <w:marRight w:val="0"/>
      <w:marTop w:val="0"/>
      <w:marBottom w:val="0"/>
      <w:divBdr>
        <w:top w:val="none" w:sz="0" w:space="0" w:color="auto"/>
        <w:left w:val="none" w:sz="0" w:space="0" w:color="auto"/>
        <w:bottom w:val="none" w:sz="0" w:space="0" w:color="auto"/>
        <w:right w:val="none" w:sz="0" w:space="0" w:color="auto"/>
      </w:divBdr>
      <w:divsChild>
        <w:div w:id="4940490">
          <w:marLeft w:val="547"/>
          <w:marRight w:val="0"/>
          <w:marTop w:val="154"/>
          <w:marBottom w:val="0"/>
          <w:divBdr>
            <w:top w:val="none" w:sz="0" w:space="0" w:color="auto"/>
            <w:left w:val="none" w:sz="0" w:space="0" w:color="auto"/>
            <w:bottom w:val="none" w:sz="0" w:space="0" w:color="auto"/>
            <w:right w:val="none" w:sz="0" w:space="0" w:color="auto"/>
          </w:divBdr>
        </w:div>
        <w:div w:id="1949117745">
          <w:marLeft w:val="547"/>
          <w:marRight w:val="0"/>
          <w:marTop w:val="154"/>
          <w:marBottom w:val="0"/>
          <w:divBdr>
            <w:top w:val="none" w:sz="0" w:space="0" w:color="auto"/>
            <w:left w:val="none" w:sz="0" w:space="0" w:color="auto"/>
            <w:bottom w:val="none" w:sz="0" w:space="0" w:color="auto"/>
            <w:right w:val="none" w:sz="0" w:space="0" w:color="auto"/>
          </w:divBdr>
        </w:div>
        <w:div w:id="1313291812">
          <w:marLeft w:val="547"/>
          <w:marRight w:val="0"/>
          <w:marTop w:val="154"/>
          <w:marBottom w:val="0"/>
          <w:divBdr>
            <w:top w:val="none" w:sz="0" w:space="0" w:color="auto"/>
            <w:left w:val="none" w:sz="0" w:space="0" w:color="auto"/>
            <w:bottom w:val="none" w:sz="0" w:space="0" w:color="auto"/>
            <w:right w:val="none" w:sz="0" w:space="0" w:color="auto"/>
          </w:divBdr>
        </w:div>
        <w:div w:id="46103261">
          <w:marLeft w:val="547"/>
          <w:marRight w:val="0"/>
          <w:marTop w:val="154"/>
          <w:marBottom w:val="0"/>
          <w:divBdr>
            <w:top w:val="none" w:sz="0" w:space="0" w:color="auto"/>
            <w:left w:val="none" w:sz="0" w:space="0" w:color="auto"/>
            <w:bottom w:val="none" w:sz="0" w:space="0" w:color="auto"/>
            <w:right w:val="none" w:sz="0" w:space="0" w:color="auto"/>
          </w:divBdr>
        </w:div>
        <w:div w:id="695808049">
          <w:marLeft w:val="547"/>
          <w:marRight w:val="0"/>
          <w:marTop w:val="154"/>
          <w:marBottom w:val="0"/>
          <w:divBdr>
            <w:top w:val="none" w:sz="0" w:space="0" w:color="auto"/>
            <w:left w:val="none" w:sz="0" w:space="0" w:color="auto"/>
            <w:bottom w:val="none" w:sz="0" w:space="0" w:color="auto"/>
            <w:right w:val="none" w:sz="0" w:space="0" w:color="auto"/>
          </w:divBdr>
        </w:div>
      </w:divsChild>
    </w:div>
    <w:div w:id="1364138627">
      <w:bodyDiv w:val="1"/>
      <w:marLeft w:val="0"/>
      <w:marRight w:val="0"/>
      <w:marTop w:val="0"/>
      <w:marBottom w:val="0"/>
      <w:divBdr>
        <w:top w:val="none" w:sz="0" w:space="0" w:color="auto"/>
        <w:left w:val="none" w:sz="0" w:space="0" w:color="auto"/>
        <w:bottom w:val="none" w:sz="0" w:space="0" w:color="auto"/>
        <w:right w:val="none" w:sz="0" w:space="0" w:color="auto"/>
      </w:divBdr>
      <w:divsChild>
        <w:div w:id="1166945808">
          <w:marLeft w:val="720"/>
          <w:marRight w:val="0"/>
          <w:marTop w:val="115"/>
          <w:marBottom w:val="0"/>
          <w:divBdr>
            <w:top w:val="none" w:sz="0" w:space="0" w:color="auto"/>
            <w:left w:val="none" w:sz="0" w:space="0" w:color="auto"/>
            <w:bottom w:val="none" w:sz="0" w:space="0" w:color="auto"/>
            <w:right w:val="none" w:sz="0" w:space="0" w:color="auto"/>
          </w:divBdr>
        </w:div>
        <w:div w:id="816074936">
          <w:marLeft w:val="720"/>
          <w:marRight w:val="0"/>
          <w:marTop w:val="115"/>
          <w:marBottom w:val="0"/>
          <w:divBdr>
            <w:top w:val="none" w:sz="0" w:space="0" w:color="auto"/>
            <w:left w:val="none" w:sz="0" w:space="0" w:color="auto"/>
            <w:bottom w:val="none" w:sz="0" w:space="0" w:color="auto"/>
            <w:right w:val="none" w:sz="0" w:space="0" w:color="auto"/>
          </w:divBdr>
        </w:div>
        <w:div w:id="1115517134">
          <w:marLeft w:val="720"/>
          <w:marRight w:val="0"/>
          <w:marTop w:val="115"/>
          <w:marBottom w:val="0"/>
          <w:divBdr>
            <w:top w:val="none" w:sz="0" w:space="0" w:color="auto"/>
            <w:left w:val="none" w:sz="0" w:space="0" w:color="auto"/>
            <w:bottom w:val="none" w:sz="0" w:space="0" w:color="auto"/>
            <w:right w:val="none" w:sz="0" w:space="0" w:color="auto"/>
          </w:divBdr>
        </w:div>
        <w:div w:id="951865935">
          <w:marLeft w:val="720"/>
          <w:marRight w:val="0"/>
          <w:marTop w:val="115"/>
          <w:marBottom w:val="0"/>
          <w:divBdr>
            <w:top w:val="none" w:sz="0" w:space="0" w:color="auto"/>
            <w:left w:val="none" w:sz="0" w:space="0" w:color="auto"/>
            <w:bottom w:val="none" w:sz="0" w:space="0" w:color="auto"/>
            <w:right w:val="none" w:sz="0" w:space="0" w:color="auto"/>
          </w:divBdr>
        </w:div>
      </w:divsChild>
    </w:div>
    <w:div w:id="1398632529">
      <w:bodyDiv w:val="1"/>
      <w:marLeft w:val="0"/>
      <w:marRight w:val="0"/>
      <w:marTop w:val="0"/>
      <w:marBottom w:val="0"/>
      <w:divBdr>
        <w:top w:val="none" w:sz="0" w:space="0" w:color="auto"/>
        <w:left w:val="none" w:sz="0" w:space="0" w:color="auto"/>
        <w:bottom w:val="none" w:sz="0" w:space="0" w:color="auto"/>
        <w:right w:val="none" w:sz="0" w:space="0" w:color="auto"/>
      </w:divBdr>
      <w:divsChild>
        <w:div w:id="210386420">
          <w:marLeft w:val="720"/>
          <w:marRight w:val="0"/>
          <w:marTop w:val="115"/>
          <w:marBottom w:val="0"/>
          <w:divBdr>
            <w:top w:val="none" w:sz="0" w:space="0" w:color="auto"/>
            <w:left w:val="none" w:sz="0" w:space="0" w:color="auto"/>
            <w:bottom w:val="none" w:sz="0" w:space="0" w:color="auto"/>
            <w:right w:val="none" w:sz="0" w:space="0" w:color="auto"/>
          </w:divBdr>
        </w:div>
        <w:div w:id="1382364416">
          <w:marLeft w:val="720"/>
          <w:marRight w:val="0"/>
          <w:marTop w:val="115"/>
          <w:marBottom w:val="0"/>
          <w:divBdr>
            <w:top w:val="none" w:sz="0" w:space="0" w:color="auto"/>
            <w:left w:val="none" w:sz="0" w:space="0" w:color="auto"/>
            <w:bottom w:val="none" w:sz="0" w:space="0" w:color="auto"/>
            <w:right w:val="none" w:sz="0" w:space="0" w:color="auto"/>
          </w:divBdr>
        </w:div>
        <w:div w:id="1600286089">
          <w:marLeft w:val="720"/>
          <w:marRight w:val="0"/>
          <w:marTop w:val="115"/>
          <w:marBottom w:val="0"/>
          <w:divBdr>
            <w:top w:val="none" w:sz="0" w:space="0" w:color="auto"/>
            <w:left w:val="none" w:sz="0" w:space="0" w:color="auto"/>
            <w:bottom w:val="none" w:sz="0" w:space="0" w:color="auto"/>
            <w:right w:val="none" w:sz="0" w:space="0" w:color="auto"/>
          </w:divBdr>
        </w:div>
        <w:div w:id="1183398238">
          <w:marLeft w:val="720"/>
          <w:marRight w:val="0"/>
          <w:marTop w:val="115"/>
          <w:marBottom w:val="0"/>
          <w:divBdr>
            <w:top w:val="none" w:sz="0" w:space="0" w:color="auto"/>
            <w:left w:val="none" w:sz="0" w:space="0" w:color="auto"/>
            <w:bottom w:val="none" w:sz="0" w:space="0" w:color="auto"/>
            <w:right w:val="none" w:sz="0" w:space="0" w:color="auto"/>
          </w:divBdr>
        </w:div>
      </w:divsChild>
    </w:div>
    <w:div w:id="1485196396">
      <w:bodyDiv w:val="1"/>
      <w:marLeft w:val="0"/>
      <w:marRight w:val="0"/>
      <w:marTop w:val="0"/>
      <w:marBottom w:val="0"/>
      <w:divBdr>
        <w:top w:val="none" w:sz="0" w:space="0" w:color="auto"/>
        <w:left w:val="none" w:sz="0" w:space="0" w:color="auto"/>
        <w:bottom w:val="none" w:sz="0" w:space="0" w:color="auto"/>
        <w:right w:val="none" w:sz="0" w:space="0" w:color="auto"/>
      </w:divBdr>
    </w:div>
    <w:div w:id="1499542317">
      <w:bodyDiv w:val="1"/>
      <w:marLeft w:val="0"/>
      <w:marRight w:val="0"/>
      <w:marTop w:val="0"/>
      <w:marBottom w:val="0"/>
      <w:divBdr>
        <w:top w:val="none" w:sz="0" w:space="0" w:color="auto"/>
        <w:left w:val="none" w:sz="0" w:space="0" w:color="auto"/>
        <w:bottom w:val="none" w:sz="0" w:space="0" w:color="auto"/>
        <w:right w:val="none" w:sz="0" w:space="0" w:color="auto"/>
      </w:divBdr>
      <w:divsChild>
        <w:div w:id="70546406">
          <w:marLeft w:val="720"/>
          <w:marRight w:val="0"/>
          <w:marTop w:val="115"/>
          <w:marBottom w:val="0"/>
          <w:divBdr>
            <w:top w:val="none" w:sz="0" w:space="0" w:color="auto"/>
            <w:left w:val="none" w:sz="0" w:space="0" w:color="auto"/>
            <w:bottom w:val="none" w:sz="0" w:space="0" w:color="auto"/>
            <w:right w:val="none" w:sz="0" w:space="0" w:color="auto"/>
          </w:divBdr>
        </w:div>
      </w:divsChild>
    </w:div>
    <w:div w:id="1524593174">
      <w:bodyDiv w:val="1"/>
      <w:marLeft w:val="0"/>
      <w:marRight w:val="0"/>
      <w:marTop w:val="0"/>
      <w:marBottom w:val="0"/>
      <w:divBdr>
        <w:top w:val="none" w:sz="0" w:space="0" w:color="auto"/>
        <w:left w:val="none" w:sz="0" w:space="0" w:color="auto"/>
        <w:bottom w:val="none" w:sz="0" w:space="0" w:color="auto"/>
        <w:right w:val="none" w:sz="0" w:space="0" w:color="auto"/>
      </w:divBdr>
      <w:divsChild>
        <w:div w:id="676540616">
          <w:marLeft w:val="547"/>
          <w:marRight w:val="0"/>
          <w:marTop w:val="154"/>
          <w:marBottom w:val="0"/>
          <w:divBdr>
            <w:top w:val="none" w:sz="0" w:space="0" w:color="auto"/>
            <w:left w:val="none" w:sz="0" w:space="0" w:color="auto"/>
            <w:bottom w:val="none" w:sz="0" w:space="0" w:color="auto"/>
            <w:right w:val="none" w:sz="0" w:space="0" w:color="auto"/>
          </w:divBdr>
        </w:div>
        <w:div w:id="100540106">
          <w:marLeft w:val="1166"/>
          <w:marRight w:val="0"/>
          <w:marTop w:val="115"/>
          <w:marBottom w:val="0"/>
          <w:divBdr>
            <w:top w:val="none" w:sz="0" w:space="0" w:color="auto"/>
            <w:left w:val="none" w:sz="0" w:space="0" w:color="auto"/>
            <w:bottom w:val="none" w:sz="0" w:space="0" w:color="auto"/>
            <w:right w:val="none" w:sz="0" w:space="0" w:color="auto"/>
          </w:divBdr>
        </w:div>
        <w:div w:id="1249196376">
          <w:marLeft w:val="1166"/>
          <w:marRight w:val="0"/>
          <w:marTop w:val="115"/>
          <w:marBottom w:val="0"/>
          <w:divBdr>
            <w:top w:val="none" w:sz="0" w:space="0" w:color="auto"/>
            <w:left w:val="none" w:sz="0" w:space="0" w:color="auto"/>
            <w:bottom w:val="none" w:sz="0" w:space="0" w:color="auto"/>
            <w:right w:val="none" w:sz="0" w:space="0" w:color="auto"/>
          </w:divBdr>
        </w:div>
        <w:div w:id="5253755">
          <w:marLeft w:val="1166"/>
          <w:marRight w:val="0"/>
          <w:marTop w:val="115"/>
          <w:marBottom w:val="0"/>
          <w:divBdr>
            <w:top w:val="none" w:sz="0" w:space="0" w:color="auto"/>
            <w:left w:val="none" w:sz="0" w:space="0" w:color="auto"/>
            <w:bottom w:val="none" w:sz="0" w:space="0" w:color="auto"/>
            <w:right w:val="none" w:sz="0" w:space="0" w:color="auto"/>
          </w:divBdr>
        </w:div>
        <w:div w:id="1004741738">
          <w:marLeft w:val="547"/>
          <w:marRight w:val="0"/>
          <w:marTop w:val="154"/>
          <w:marBottom w:val="0"/>
          <w:divBdr>
            <w:top w:val="none" w:sz="0" w:space="0" w:color="auto"/>
            <w:left w:val="none" w:sz="0" w:space="0" w:color="auto"/>
            <w:bottom w:val="none" w:sz="0" w:space="0" w:color="auto"/>
            <w:right w:val="none" w:sz="0" w:space="0" w:color="auto"/>
          </w:divBdr>
        </w:div>
        <w:div w:id="324742612">
          <w:marLeft w:val="1166"/>
          <w:marRight w:val="0"/>
          <w:marTop w:val="115"/>
          <w:marBottom w:val="0"/>
          <w:divBdr>
            <w:top w:val="none" w:sz="0" w:space="0" w:color="auto"/>
            <w:left w:val="none" w:sz="0" w:space="0" w:color="auto"/>
            <w:bottom w:val="none" w:sz="0" w:space="0" w:color="auto"/>
            <w:right w:val="none" w:sz="0" w:space="0" w:color="auto"/>
          </w:divBdr>
        </w:div>
        <w:div w:id="965618821">
          <w:marLeft w:val="547"/>
          <w:marRight w:val="0"/>
          <w:marTop w:val="154"/>
          <w:marBottom w:val="0"/>
          <w:divBdr>
            <w:top w:val="none" w:sz="0" w:space="0" w:color="auto"/>
            <w:left w:val="none" w:sz="0" w:space="0" w:color="auto"/>
            <w:bottom w:val="none" w:sz="0" w:space="0" w:color="auto"/>
            <w:right w:val="none" w:sz="0" w:space="0" w:color="auto"/>
          </w:divBdr>
        </w:div>
        <w:div w:id="1866750628">
          <w:marLeft w:val="1166"/>
          <w:marRight w:val="0"/>
          <w:marTop w:val="115"/>
          <w:marBottom w:val="0"/>
          <w:divBdr>
            <w:top w:val="none" w:sz="0" w:space="0" w:color="auto"/>
            <w:left w:val="none" w:sz="0" w:space="0" w:color="auto"/>
            <w:bottom w:val="none" w:sz="0" w:space="0" w:color="auto"/>
            <w:right w:val="none" w:sz="0" w:space="0" w:color="auto"/>
          </w:divBdr>
        </w:div>
      </w:divsChild>
    </w:div>
    <w:div w:id="1549760983">
      <w:bodyDiv w:val="1"/>
      <w:marLeft w:val="0"/>
      <w:marRight w:val="0"/>
      <w:marTop w:val="0"/>
      <w:marBottom w:val="0"/>
      <w:divBdr>
        <w:top w:val="none" w:sz="0" w:space="0" w:color="auto"/>
        <w:left w:val="none" w:sz="0" w:space="0" w:color="auto"/>
        <w:bottom w:val="none" w:sz="0" w:space="0" w:color="auto"/>
        <w:right w:val="none" w:sz="0" w:space="0" w:color="auto"/>
      </w:divBdr>
      <w:divsChild>
        <w:div w:id="1863011846">
          <w:marLeft w:val="547"/>
          <w:marRight w:val="0"/>
          <w:marTop w:val="154"/>
          <w:marBottom w:val="0"/>
          <w:divBdr>
            <w:top w:val="none" w:sz="0" w:space="0" w:color="auto"/>
            <w:left w:val="none" w:sz="0" w:space="0" w:color="auto"/>
            <w:bottom w:val="none" w:sz="0" w:space="0" w:color="auto"/>
            <w:right w:val="none" w:sz="0" w:space="0" w:color="auto"/>
          </w:divBdr>
        </w:div>
        <w:div w:id="1235899234">
          <w:marLeft w:val="1166"/>
          <w:marRight w:val="0"/>
          <w:marTop w:val="134"/>
          <w:marBottom w:val="0"/>
          <w:divBdr>
            <w:top w:val="none" w:sz="0" w:space="0" w:color="auto"/>
            <w:left w:val="none" w:sz="0" w:space="0" w:color="auto"/>
            <w:bottom w:val="none" w:sz="0" w:space="0" w:color="auto"/>
            <w:right w:val="none" w:sz="0" w:space="0" w:color="auto"/>
          </w:divBdr>
        </w:div>
        <w:div w:id="19472537">
          <w:marLeft w:val="1166"/>
          <w:marRight w:val="0"/>
          <w:marTop w:val="134"/>
          <w:marBottom w:val="0"/>
          <w:divBdr>
            <w:top w:val="none" w:sz="0" w:space="0" w:color="auto"/>
            <w:left w:val="none" w:sz="0" w:space="0" w:color="auto"/>
            <w:bottom w:val="none" w:sz="0" w:space="0" w:color="auto"/>
            <w:right w:val="none" w:sz="0" w:space="0" w:color="auto"/>
          </w:divBdr>
        </w:div>
        <w:div w:id="679821033">
          <w:marLeft w:val="547"/>
          <w:marRight w:val="0"/>
          <w:marTop w:val="154"/>
          <w:marBottom w:val="0"/>
          <w:divBdr>
            <w:top w:val="none" w:sz="0" w:space="0" w:color="auto"/>
            <w:left w:val="none" w:sz="0" w:space="0" w:color="auto"/>
            <w:bottom w:val="none" w:sz="0" w:space="0" w:color="auto"/>
            <w:right w:val="none" w:sz="0" w:space="0" w:color="auto"/>
          </w:divBdr>
        </w:div>
        <w:div w:id="300885977">
          <w:marLeft w:val="547"/>
          <w:marRight w:val="0"/>
          <w:marTop w:val="154"/>
          <w:marBottom w:val="0"/>
          <w:divBdr>
            <w:top w:val="none" w:sz="0" w:space="0" w:color="auto"/>
            <w:left w:val="none" w:sz="0" w:space="0" w:color="auto"/>
            <w:bottom w:val="none" w:sz="0" w:space="0" w:color="auto"/>
            <w:right w:val="none" w:sz="0" w:space="0" w:color="auto"/>
          </w:divBdr>
        </w:div>
        <w:div w:id="1151603629">
          <w:marLeft w:val="547"/>
          <w:marRight w:val="0"/>
          <w:marTop w:val="154"/>
          <w:marBottom w:val="0"/>
          <w:divBdr>
            <w:top w:val="none" w:sz="0" w:space="0" w:color="auto"/>
            <w:left w:val="none" w:sz="0" w:space="0" w:color="auto"/>
            <w:bottom w:val="none" w:sz="0" w:space="0" w:color="auto"/>
            <w:right w:val="none" w:sz="0" w:space="0" w:color="auto"/>
          </w:divBdr>
        </w:div>
        <w:div w:id="1729721538">
          <w:marLeft w:val="547"/>
          <w:marRight w:val="0"/>
          <w:marTop w:val="154"/>
          <w:marBottom w:val="0"/>
          <w:divBdr>
            <w:top w:val="none" w:sz="0" w:space="0" w:color="auto"/>
            <w:left w:val="none" w:sz="0" w:space="0" w:color="auto"/>
            <w:bottom w:val="none" w:sz="0" w:space="0" w:color="auto"/>
            <w:right w:val="none" w:sz="0" w:space="0" w:color="auto"/>
          </w:divBdr>
        </w:div>
      </w:divsChild>
    </w:div>
    <w:div w:id="1602911163">
      <w:bodyDiv w:val="1"/>
      <w:marLeft w:val="0"/>
      <w:marRight w:val="0"/>
      <w:marTop w:val="0"/>
      <w:marBottom w:val="0"/>
      <w:divBdr>
        <w:top w:val="none" w:sz="0" w:space="0" w:color="auto"/>
        <w:left w:val="none" w:sz="0" w:space="0" w:color="auto"/>
        <w:bottom w:val="none" w:sz="0" w:space="0" w:color="auto"/>
        <w:right w:val="none" w:sz="0" w:space="0" w:color="auto"/>
      </w:divBdr>
      <w:divsChild>
        <w:div w:id="53821674">
          <w:marLeft w:val="547"/>
          <w:marRight w:val="0"/>
          <w:marTop w:val="115"/>
          <w:marBottom w:val="0"/>
          <w:divBdr>
            <w:top w:val="none" w:sz="0" w:space="0" w:color="auto"/>
            <w:left w:val="none" w:sz="0" w:space="0" w:color="auto"/>
            <w:bottom w:val="none" w:sz="0" w:space="0" w:color="auto"/>
            <w:right w:val="none" w:sz="0" w:space="0" w:color="auto"/>
          </w:divBdr>
        </w:div>
        <w:div w:id="1643342227">
          <w:marLeft w:val="547"/>
          <w:marRight w:val="0"/>
          <w:marTop w:val="115"/>
          <w:marBottom w:val="0"/>
          <w:divBdr>
            <w:top w:val="none" w:sz="0" w:space="0" w:color="auto"/>
            <w:left w:val="none" w:sz="0" w:space="0" w:color="auto"/>
            <w:bottom w:val="none" w:sz="0" w:space="0" w:color="auto"/>
            <w:right w:val="none" w:sz="0" w:space="0" w:color="auto"/>
          </w:divBdr>
        </w:div>
        <w:div w:id="1480536149">
          <w:marLeft w:val="547"/>
          <w:marRight w:val="0"/>
          <w:marTop w:val="115"/>
          <w:marBottom w:val="0"/>
          <w:divBdr>
            <w:top w:val="none" w:sz="0" w:space="0" w:color="auto"/>
            <w:left w:val="none" w:sz="0" w:space="0" w:color="auto"/>
            <w:bottom w:val="none" w:sz="0" w:space="0" w:color="auto"/>
            <w:right w:val="none" w:sz="0" w:space="0" w:color="auto"/>
          </w:divBdr>
        </w:div>
        <w:div w:id="1287396210">
          <w:marLeft w:val="547"/>
          <w:marRight w:val="0"/>
          <w:marTop w:val="115"/>
          <w:marBottom w:val="0"/>
          <w:divBdr>
            <w:top w:val="none" w:sz="0" w:space="0" w:color="auto"/>
            <w:left w:val="none" w:sz="0" w:space="0" w:color="auto"/>
            <w:bottom w:val="none" w:sz="0" w:space="0" w:color="auto"/>
            <w:right w:val="none" w:sz="0" w:space="0" w:color="auto"/>
          </w:divBdr>
        </w:div>
        <w:div w:id="4787653">
          <w:marLeft w:val="547"/>
          <w:marRight w:val="0"/>
          <w:marTop w:val="115"/>
          <w:marBottom w:val="0"/>
          <w:divBdr>
            <w:top w:val="none" w:sz="0" w:space="0" w:color="auto"/>
            <w:left w:val="none" w:sz="0" w:space="0" w:color="auto"/>
            <w:bottom w:val="none" w:sz="0" w:space="0" w:color="auto"/>
            <w:right w:val="none" w:sz="0" w:space="0" w:color="auto"/>
          </w:divBdr>
        </w:div>
        <w:div w:id="975791812">
          <w:marLeft w:val="547"/>
          <w:marRight w:val="0"/>
          <w:marTop w:val="115"/>
          <w:marBottom w:val="0"/>
          <w:divBdr>
            <w:top w:val="none" w:sz="0" w:space="0" w:color="auto"/>
            <w:left w:val="none" w:sz="0" w:space="0" w:color="auto"/>
            <w:bottom w:val="none" w:sz="0" w:space="0" w:color="auto"/>
            <w:right w:val="none" w:sz="0" w:space="0" w:color="auto"/>
          </w:divBdr>
        </w:div>
        <w:div w:id="169100846">
          <w:marLeft w:val="547"/>
          <w:marRight w:val="0"/>
          <w:marTop w:val="115"/>
          <w:marBottom w:val="0"/>
          <w:divBdr>
            <w:top w:val="none" w:sz="0" w:space="0" w:color="auto"/>
            <w:left w:val="none" w:sz="0" w:space="0" w:color="auto"/>
            <w:bottom w:val="none" w:sz="0" w:space="0" w:color="auto"/>
            <w:right w:val="none" w:sz="0" w:space="0" w:color="auto"/>
          </w:divBdr>
        </w:div>
      </w:divsChild>
    </w:div>
    <w:div w:id="1738554964">
      <w:bodyDiv w:val="1"/>
      <w:marLeft w:val="0"/>
      <w:marRight w:val="0"/>
      <w:marTop w:val="0"/>
      <w:marBottom w:val="0"/>
      <w:divBdr>
        <w:top w:val="none" w:sz="0" w:space="0" w:color="auto"/>
        <w:left w:val="none" w:sz="0" w:space="0" w:color="auto"/>
        <w:bottom w:val="none" w:sz="0" w:space="0" w:color="auto"/>
        <w:right w:val="none" w:sz="0" w:space="0" w:color="auto"/>
      </w:divBdr>
      <w:divsChild>
        <w:div w:id="1948804201">
          <w:marLeft w:val="720"/>
          <w:marRight w:val="0"/>
          <w:marTop w:val="115"/>
          <w:marBottom w:val="0"/>
          <w:divBdr>
            <w:top w:val="none" w:sz="0" w:space="0" w:color="auto"/>
            <w:left w:val="none" w:sz="0" w:space="0" w:color="auto"/>
            <w:bottom w:val="none" w:sz="0" w:space="0" w:color="auto"/>
            <w:right w:val="none" w:sz="0" w:space="0" w:color="auto"/>
          </w:divBdr>
        </w:div>
        <w:div w:id="1045521777">
          <w:marLeft w:val="720"/>
          <w:marRight w:val="0"/>
          <w:marTop w:val="115"/>
          <w:marBottom w:val="0"/>
          <w:divBdr>
            <w:top w:val="none" w:sz="0" w:space="0" w:color="auto"/>
            <w:left w:val="none" w:sz="0" w:space="0" w:color="auto"/>
            <w:bottom w:val="none" w:sz="0" w:space="0" w:color="auto"/>
            <w:right w:val="none" w:sz="0" w:space="0" w:color="auto"/>
          </w:divBdr>
        </w:div>
        <w:div w:id="1237783805">
          <w:marLeft w:val="720"/>
          <w:marRight w:val="0"/>
          <w:marTop w:val="115"/>
          <w:marBottom w:val="0"/>
          <w:divBdr>
            <w:top w:val="none" w:sz="0" w:space="0" w:color="auto"/>
            <w:left w:val="none" w:sz="0" w:space="0" w:color="auto"/>
            <w:bottom w:val="none" w:sz="0" w:space="0" w:color="auto"/>
            <w:right w:val="none" w:sz="0" w:space="0" w:color="auto"/>
          </w:divBdr>
        </w:div>
        <w:div w:id="734856111">
          <w:marLeft w:val="720"/>
          <w:marRight w:val="0"/>
          <w:marTop w:val="115"/>
          <w:marBottom w:val="0"/>
          <w:divBdr>
            <w:top w:val="none" w:sz="0" w:space="0" w:color="auto"/>
            <w:left w:val="none" w:sz="0" w:space="0" w:color="auto"/>
            <w:bottom w:val="none" w:sz="0" w:space="0" w:color="auto"/>
            <w:right w:val="none" w:sz="0" w:space="0" w:color="auto"/>
          </w:divBdr>
        </w:div>
      </w:divsChild>
    </w:div>
    <w:div w:id="1784033385">
      <w:bodyDiv w:val="1"/>
      <w:marLeft w:val="0"/>
      <w:marRight w:val="0"/>
      <w:marTop w:val="0"/>
      <w:marBottom w:val="0"/>
      <w:divBdr>
        <w:top w:val="none" w:sz="0" w:space="0" w:color="auto"/>
        <w:left w:val="none" w:sz="0" w:space="0" w:color="auto"/>
        <w:bottom w:val="none" w:sz="0" w:space="0" w:color="auto"/>
        <w:right w:val="none" w:sz="0" w:space="0" w:color="auto"/>
      </w:divBdr>
      <w:divsChild>
        <w:div w:id="1628924213">
          <w:marLeft w:val="547"/>
          <w:marRight w:val="0"/>
          <w:marTop w:val="134"/>
          <w:marBottom w:val="0"/>
          <w:divBdr>
            <w:top w:val="none" w:sz="0" w:space="0" w:color="auto"/>
            <w:left w:val="none" w:sz="0" w:space="0" w:color="auto"/>
            <w:bottom w:val="none" w:sz="0" w:space="0" w:color="auto"/>
            <w:right w:val="none" w:sz="0" w:space="0" w:color="auto"/>
          </w:divBdr>
        </w:div>
        <w:div w:id="1224636346">
          <w:marLeft w:val="547"/>
          <w:marRight w:val="0"/>
          <w:marTop w:val="134"/>
          <w:marBottom w:val="0"/>
          <w:divBdr>
            <w:top w:val="none" w:sz="0" w:space="0" w:color="auto"/>
            <w:left w:val="none" w:sz="0" w:space="0" w:color="auto"/>
            <w:bottom w:val="none" w:sz="0" w:space="0" w:color="auto"/>
            <w:right w:val="none" w:sz="0" w:space="0" w:color="auto"/>
          </w:divBdr>
        </w:div>
        <w:div w:id="1246762787">
          <w:marLeft w:val="547"/>
          <w:marRight w:val="0"/>
          <w:marTop w:val="134"/>
          <w:marBottom w:val="0"/>
          <w:divBdr>
            <w:top w:val="none" w:sz="0" w:space="0" w:color="auto"/>
            <w:left w:val="none" w:sz="0" w:space="0" w:color="auto"/>
            <w:bottom w:val="none" w:sz="0" w:space="0" w:color="auto"/>
            <w:right w:val="none" w:sz="0" w:space="0" w:color="auto"/>
          </w:divBdr>
        </w:div>
        <w:div w:id="537858920">
          <w:marLeft w:val="547"/>
          <w:marRight w:val="0"/>
          <w:marTop w:val="134"/>
          <w:marBottom w:val="0"/>
          <w:divBdr>
            <w:top w:val="none" w:sz="0" w:space="0" w:color="auto"/>
            <w:left w:val="none" w:sz="0" w:space="0" w:color="auto"/>
            <w:bottom w:val="none" w:sz="0" w:space="0" w:color="auto"/>
            <w:right w:val="none" w:sz="0" w:space="0" w:color="auto"/>
          </w:divBdr>
        </w:div>
        <w:div w:id="315188826">
          <w:marLeft w:val="1166"/>
          <w:marRight w:val="0"/>
          <w:marTop w:val="134"/>
          <w:marBottom w:val="0"/>
          <w:divBdr>
            <w:top w:val="none" w:sz="0" w:space="0" w:color="auto"/>
            <w:left w:val="none" w:sz="0" w:space="0" w:color="auto"/>
            <w:bottom w:val="none" w:sz="0" w:space="0" w:color="auto"/>
            <w:right w:val="none" w:sz="0" w:space="0" w:color="auto"/>
          </w:divBdr>
        </w:div>
        <w:div w:id="1071807701">
          <w:marLeft w:val="1166"/>
          <w:marRight w:val="0"/>
          <w:marTop w:val="134"/>
          <w:marBottom w:val="0"/>
          <w:divBdr>
            <w:top w:val="none" w:sz="0" w:space="0" w:color="auto"/>
            <w:left w:val="none" w:sz="0" w:space="0" w:color="auto"/>
            <w:bottom w:val="none" w:sz="0" w:space="0" w:color="auto"/>
            <w:right w:val="none" w:sz="0" w:space="0" w:color="auto"/>
          </w:divBdr>
        </w:div>
        <w:div w:id="877354828">
          <w:marLeft w:val="547"/>
          <w:marRight w:val="0"/>
          <w:marTop w:val="134"/>
          <w:marBottom w:val="0"/>
          <w:divBdr>
            <w:top w:val="none" w:sz="0" w:space="0" w:color="auto"/>
            <w:left w:val="none" w:sz="0" w:space="0" w:color="auto"/>
            <w:bottom w:val="none" w:sz="0" w:space="0" w:color="auto"/>
            <w:right w:val="none" w:sz="0" w:space="0" w:color="auto"/>
          </w:divBdr>
        </w:div>
        <w:div w:id="356276500">
          <w:marLeft w:val="1166"/>
          <w:marRight w:val="0"/>
          <w:marTop w:val="134"/>
          <w:marBottom w:val="0"/>
          <w:divBdr>
            <w:top w:val="none" w:sz="0" w:space="0" w:color="auto"/>
            <w:left w:val="none" w:sz="0" w:space="0" w:color="auto"/>
            <w:bottom w:val="none" w:sz="0" w:space="0" w:color="auto"/>
            <w:right w:val="none" w:sz="0" w:space="0" w:color="auto"/>
          </w:divBdr>
        </w:div>
      </w:divsChild>
    </w:div>
    <w:div w:id="1821263264">
      <w:bodyDiv w:val="1"/>
      <w:marLeft w:val="0"/>
      <w:marRight w:val="0"/>
      <w:marTop w:val="0"/>
      <w:marBottom w:val="0"/>
      <w:divBdr>
        <w:top w:val="none" w:sz="0" w:space="0" w:color="auto"/>
        <w:left w:val="none" w:sz="0" w:space="0" w:color="auto"/>
        <w:bottom w:val="none" w:sz="0" w:space="0" w:color="auto"/>
        <w:right w:val="none" w:sz="0" w:space="0" w:color="auto"/>
      </w:divBdr>
      <w:divsChild>
        <w:div w:id="838079562">
          <w:marLeft w:val="720"/>
          <w:marRight w:val="0"/>
          <w:marTop w:val="115"/>
          <w:marBottom w:val="0"/>
          <w:divBdr>
            <w:top w:val="none" w:sz="0" w:space="0" w:color="auto"/>
            <w:left w:val="none" w:sz="0" w:space="0" w:color="auto"/>
            <w:bottom w:val="none" w:sz="0" w:space="0" w:color="auto"/>
            <w:right w:val="none" w:sz="0" w:space="0" w:color="auto"/>
          </w:divBdr>
        </w:div>
        <w:div w:id="1796020898">
          <w:marLeft w:val="720"/>
          <w:marRight w:val="0"/>
          <w:marTop w:val="115"/>
          <w:marBottom w:val="0"/>
          <w:divBdr>
            <w:top w:val="none" w:sz="0" w:space="0" w:color="auto"/>
            <w:left w:val="none" w:sz="0" w:space="0" w:color="auto"/>
            <w:bottom w:val="none" w:sz="0" w:space="0" w:color="auto"/>
            <w:right w:val="none" w:sz="0" w:space="0" w:color="auto"/>
          </w:divBdr>
        </w:div>
        <w:div w:id="1438214373">
          <w:marLeft w:val="720"/>
          <w:marRight w:val="0"/>
          <w:marTop w:val="115"/>
          <w:marBottom w:val="0"/>
          <w:divBdr>
            <w:top w:val="none" w:sz="0" w:space="0" w:color="auto"/>
            <w:left w:val="none" w:sz="0" w:space="0" w:color="auto"/>
            <w:bottom w:val="none" w:sz="0" w:space="0" w:color="auto"/>
            <w:right w:val="none" w:sz="0" w:space="0" w:color="auto"/>
          </w:divBdr>
        </w:div>
        <w:div w:id="1182666905">
          <w:marLeft w:val="720"/>
          <w:marRight w:val="0"/>
          <w:marTop w:val="115"/>
          <w:marBottom w:val="0"/>
          <w:divBdr>
            <w:top w:val="none" w:sz="0" w:space="0" w:color="auto"/>
            <w:left w:val="none" w:sz="0" w:space="0" w:color="auto"/>
            <w:bottom w:val="none" w:sz="0" w:space="0" w:color="auto"/>
            <w:right w:val="none" w:sz="0" w:space="0" w:color="auto"/>
          </w:divBdr>
        </w:div>
        <w:div w:id="1045064124">
          <w:marLeft w:val="720"/>
          <w:marRight w:val="0"/>
          <w:marTop w:val="115"/>
          <w:marBottom w:val="0"/>
          <w:divBdr>
            <w:top w:val="none" w:sz="0" w:space="0" w:color="auto"/>
            <w:left w:val="none" w:sz="0" w:space="0" w:color="auto"/>
            <w:bottom w:val="none" w:sz="0" w:space="0" w:color="auto"/>
            <w:right w:val="none" w:sz="0" w:space="0" w:color="auto"/>
          </w:divBdr>
        </w:div>
        <w:div w:id="2129621657">
          <w:marLeft w:val="720"/>
          <w:marRight w:val="0"/>
          <w:marTop w:val="115"/>
          <w:marBottom w:val="0"/>
          <w:divBdr>
            <w:top w:val="none" w:sz="0" w:space="0" w:color="auto"/>
            <w:left w:val="none" w:sz="0" w:space="0" w:color="auto"/>
            <w:bottom w:val="none" w:sz="0" w:space="0" w:color="auto"/>
            <w:right w:val="none" w:sz="0" w:space="0" w:color="auto"/>
          </w:divBdr>
        </w:div>
        <w:div w:id="2029483897">
          <w:marLeft w:val="720"/>
          <w:marRight w:val="0"/>
          <w:marTop w:val="115"/>
          <w:marBottom w:val="0"/>
          <w:divBdr>
            <w:top w:val="none" w:sz="0" w:space="0" w:color="auto"/>
            <w:left w:val="none" w:sz="0" w:space="0" w:color="auto"/>
            <w:bottom w:val="none" w:sz="0" w:space="0" w:color="auto"/>
            <w:right w:val="none" w:sz="0" w:space="0" w:color="auto"/>
          </w:divBdr>
        </w:div>
        <w:div w:id="100270246">
          <w:marLeft w:val="720"/>
          <w:marRight w:val="0"/>
          <w:marTop w:val="115"/>
          <w:marBottom w:val="0"/>
          <w:divBdr>
            <w:top w:val="none" w:sz="0" w:space="0" w:color="auto"/>
            <w:left w:val="none" w:sz="0" w:space="0" w:color="auto"/>
            <w:bottom w:val="none" w:sz="0" w:space="0" w:color="auto"/>
            <w:right w:val="none" w:sz="0" w:space="0" w:color="auto"/>
          </w:divBdr>
        </w:div>
      </w:divsChild>
    </w:div>
    <w:div w:id="1835023436">
      <w:bodyDiv w:val="1"/>
      <w:marLeft w:val="0"/>
      <w:marRight w:val="0"/>
      <w:marTop w:val="0"/>
      <w:marBottom w:val="0"/>
      <w:divBdr>
        <w:top w:val="none" w:sz="0" w:space="0" w:color="auto"/>
        <w:left w:val="none" w:sz="0" w:space="0" w:color="auto"/>
        <w:bottom w:val="none" w:sz="0" w:space="0" w:color="auto"/>
        <w:right w:val="none" w:sz="0" w:space="0" w:color="auto"/>
      </w:divBdr>
      <w:divsChild>
        <w:div w:id="799690198">
          <w:marLeft w:val="547"/>
          <w:marRight w:val="0"/>
          <w:marTop w:val="134"/>
          <w:marBottom w:val="0"/>
          <w:divBdr>
            <w:top w:val="none" w:sz="0" w:space="0" w:color="auto"/>
            <w:left w:val="none" w:sz="0" w:space="0" w:color="auto"/>
            <w:bottom w:val="none" w:sz="0" w:space="0" w:color="auto"/>
            <w:right w:val="none" w:sz="0" w:space="0" w:color="auto"/>
          </w:divBdr>
        </w:div>
        <w:div w:id="970550699">
          <w:marLeft w:val="1166"/>
          <w:marRight w:val="0"/>
          <w:marTop w:val="115"/>
          <w:marBottom w:val="0"/>
          <w:divBdr>
            <w:top w:val="none" w:sz="0" w:space="0" w:color="auto"/>
            <w:left w:val="none" w:sz="0" w:space="0" w:color="auto"/>
            <w:bottom w:val="none" w:sz="0" w:space="0" w:color="auto"/>
            <w:right w:val="none" w:sz="0" w:space="0" w:color="auto"/>
          </w:divBdr>
        </w:div>
        <w:div w:id="1645617049">
          <w:marLeft w:val="1166"/>
          <w:marRight w:val="0"/>
          <w:marTop w:val="115"/>
          <w:marBottom w:val="0"/>
          <w:divBdr>
            <w:top w:val="none" w:sz="0" w:space="0" w:color="auto"/>
            <w:left w:val="none" w:sz="0" w:space="0" w:color="auto"/>
            <w:bottom w:val="none" w:sz="0" w:space="0" w:color="auto"/>
            <w:right w:val="none" w:sz="0" w:space="0" w:color="auto"/>
          </w:divBdr>
        </w:div>
        <w:div w:id="1344740628">
          <w:marLeft w:val="1166"/>
          <w:marRight w:val="0"/>
          <w:marTop w:val="115"/>
          <w:marBottom w:val="0"/>
          <w:divBdr>
            <w:top w:val="none" w:sz="0" w:space="0" w:color="auto"/>
            <w:left w:val="none" w:sz="0" w:space="0" w:color="auto"/>
            <w:bottom w:val="none" w:sz="0" w:space="0" w:color="auto"/>
            <w:right w:val="none" w:sz="0" w:space="0" w:color="auto"/>
          </w:divBdr>
        </w:div>
        <w:div w:id="655457438">
          <w:marLeft w:val="547"/>
          <w:marRight w:val="0"/>
          <w:marTop w:val="134"/>
          <w:marBottom w:val="0"/>
          <w:divBdr>
            <w:top w:val="none" w:sz="0" w:space="0" w:color="auto"/>
            <w:left w:val="none" w:sz="0" w:space="0" w:color="auto"/>
            <w:bottom w:val="none" w:sz="0" w:space="0" w:color="auto"/>
            <w:right w:val="none" w:sz="0" w:space="0" w:color="auto"/>
          </w:divBdr>
        </w:div>
        <w:div w:id="1497306747">
          <w:marLeft w:val="547"/>
          <w:marRight w:val="0"/>
          <w:marTop w:val="134"/>
          <w:marBottom w:val="0"/>
          <w:divBdr>
            <w:top w:val="none" w:sz="0" w:space="0" w:color="auto"/>
            <w:left w:val="none" w:sz="0" w:space="0" w:color="auto"/>
            <w:bottom w:val="none" w:sz="0" w:space="0" w:color="auto"/>
            <w:right w:val="none" w:sz="0" w:space="0" w:color="auto"/>
          </w:divBdr>
        </w:div>
        <w:div w:id="5718162">
          <w:marLeft w:val="547"/>
          <w:marRight w:val="0"/>
          <w:marTop w:val="134"/>
          <w:marBottom w:val="0"/>
          <w:divBdr>
            <w:top w:val="none" w:sz="0" w:space="0" w:color="auto"/>
            <w:left w:val="none" w:sz="0" w:space="0" w:color="auto"/>
            <w:bottom w:val="none" w:sz="0" w:space="0" w:color="auto"/>
            <w:right w:val="none" w:sz="0" w:space="0" w:color="auto"/>
          </w:divBdr>
        </w:div>
        <w:div w:id="1195460125">
          <w:marLeft w:val="547"/>
          <w:marRight w:val="0"/>
          <w:marTop w:val="134"/>
          <w:marBottom w:val="0"/>
          <w:divBdr>
            <w:top w:val="none" w:sz="0" w:space="0" w:color="auto"/>
            <w:left w:val="none" w:sz="0" w:space="0" w:color="auto"/>
            <w:bottom w:val="none" w:sz="0" w:space="0" w:color="auto"/>
            <w:right w:val="none" w:sz="0" w:space="0" w:color="auto"/>
          </w:divBdr>
        </w:div>
        <w:div w:id="1379475394">
          <w:marLeft w:val="547"/>
          <w:marRight w:val="0"/>
          <w:marTop w:val="134"/>
          <w:marBottom w:val="0"/>
          <w:divBdr>
            <w:top w:val="none" w:sz="0" w:space="0" w:color="auto"/>
            <w:left w:val="none" w:sz="0" w:space="0" w:color="auto"/>
            <w:bottom w:val="none" w:sz="0" w:space="0" w:color="auto"/>
            <w:right w:val="none" w:sz="0" w:space="0" w:color="auto"/>
          </w:divBdr>
        </w:div>
      </w:divsChild>
    </w:div>
    <w:div w:id="1928075135">
      <w:bodyDiv w:val="1"/>
      <w:marLeft w:val="0"/>
      <w:marRight w:val="0"/>
      <w:marTop w:val="0"/>
      <w:marBottom w:val="0"/>
      <w:divBdr>
        <w:top w:val="none" w:sz="0" w:space="0" w:color="auto"/>
        <w:left w:val="none" w:sz="0" w:space="0" w:color="auto"/>
        <w:bottom w:val="none" w:sz="0" w:space="0" w:color="auto"/>
        <w:right w:val="none" w:sz="0" w:space="0" w:color="auto"/>
      </w:divBdr>
      <w:divsChild>
        <w:div w:id="701591020">
          <w:marLeft w:val="547"/>
          <w:marRight w:val="0"/>
          <w:marTop w:val="134"/>
          <w:marBottom w:val="0"/>
          <w:divBdr>
            <w:top w:val="none" w:sz="0" w:space="0" w:color="auto"/>
            <w:left w:val="none" w:sz="0" w:space="0" w:color="auto"/>
            <w:bottom w:val="none" w:sz="0" w:space="0" w:color="auto"/>
            <w:right w:val="none" w:sz="0" w:space="0" w:color="auto"/>
          </w:divBdr>
        </w:div>
        <w:div w:id="562763782">
          <w:marLeft w:val="1166"/>
          <w:marRight w:val="0"/>
          <w:marTop w:val="134"/>
          <w:marBottom w:val="0"/>
          <w:divBdr>
            <w:top w:val="none" w:sz="0" w:space="0" w:color="auto"/>
            <w:left w:val="none" w:sz="0" w:space="0" w:color="auto"/>
            <w:bottom w:val="none" w:sz="0" w:space="0" w:color="auto"/>
            <w:right w:val="none" w:sz="0" w:space="0" w:color="auto"/>
          </w:divBdr>
        </w:div>
        <w:div w:id="713887581">
          <w:marLeft w:val="1166"/>
          <w:marRight w:val="0"/>
          <w:marTop w:val="134"/>
          <w:marBottom w:val="0"/>
          <w:divBdr>
            <w:top w:val="none" w:sz="0" w:space="0" w:color="auto"/>
            <w:left w:val="none" w:sz="0" w:space="0" w:color="auto"/>
            <w:bottom w:val="none" w:sz="0" w:space="0" w:color="auto"/>
            <w:right w:val="none" w:sz="0" w:space="0" w:color="auto"/>
          </w:divBdr>
        </w:div>
        <w:div w:id="1634554013">
          <w:marLeft w:val="547"/>
          <w:marRight w:val="0"/>
          <w:marTop w:val="134"/>
          <w:marBottom w:val="0"/>
          <w:divBdr>
            <w:top w:val="none" w:sz="0" w:space="0" w:color="auto"/>
            <w:left w:val="none" w:sz="0" w:space="0" w:color="auto"/>
            <w:bottom w:val="none" w:sz="0" w:space="0" w:color="auto"/>
            <w:right w:val="none" w:sz="0" w:space="0" w:color="auto"/>
          </w:divBdr>
        </w:div>
        <w:div w:id="890923885">
          <w:marLeft w:val="1166"/>
          <w:marRight w:val="0"/>
          <w:marTop w:val="134"/>
          <w:marBottom w:val="0"/>
          <w:divBdr>
            <w:top w:val="none" w:sz="0" w:space="0" w:color="auto"/>
            <w:left w:val="none" w:sz="0" w:space="0" w:color="auto"/>
            <w:bottom w:val="none" w:sz="0" w:space="0" w:color="auto"/>
            <w:right w:val="none" w:sz="0" w:space="0" w:color="auto"/>
          </w:divBdr>
        </w:div>
        <w:div w:id="1260985085">
          <w:marLeft w:val="1166"/>
          <w:marRight w:val="0"/>
          <w:marTop w:val="134"/>
          <w:marBottom w:val="0"/>
          <w:divBdr>
            <w:top w:val="none" w:sz="0" w:space="0" w:color="auto"/>
            <w:left w:val="none" w:sz="0" w:space="0" w:color="auto"/>
            <w:bottom w:val="none" w:sz="0" w:space="0" w:color="auto"/>
            <w:right w:val="none" w:sz="0" w:space="0" w:color="auto"/>
          </w:divBdr>
        </w:div>
      </w:divsChild>
    </w:div>
    <w:div w:id="1982029822">
      <w:bodyDiv w:val="1"/>
      <w:marLeft w:val="0"/>
      <w:marRight w:val="0"/>
      <w:marTop w:val="0"/>
      <w:marBottom w:val="0"/>
      <w:divBdr>
        <w:top w:val="none" w:sz="0" w:space="0" w:color="auto"/>
        <w:left w:val="none" w:sz="0" w:space="0" w:color="auto"/>
        <w:bottom w:val="none" w:sz="0" w:space="0" w:color="auto"/>
        <w:right w:val="none" w:sz="0" w:space="0" w:color="auto"/>
      </w:divBdr>
      <w:divsChild>
        <w:div w:id="979269753">
          <w:marLeft w:val="720"/>
          <w:marRight w:val="0"/>
          <w:marTop w:val="115"/>
          <w:marBottom w:val="0"/>
          <w:divBdr>
            <w:top w:val="none" w:sz="0" w:space="0" w:color="auto"/>
            <w:left w:val="none" w:sz="0" w:space="0" w:color="auto"/>
            <w:bottom w:val="none" w:sz="0" w:space="0" w:color="auto"/>
            <w:right w:val="none" w:sz="0" w:space="0" w:color="auto"/>
          </w:divBdr>
        </w:div>
        <w:div w:id="1830629189">
          <w:marLeft w:val="720"/>
          <w:marRight w:val="0"/>
          <w:marTop w:val="115"/>
          <w:marBottom w:val="0"/>
          <w:divBdr>
            <w:top w:val="none" w:sz="0" w:space="0" w:color="auto"/>
            <w:left w:val="none" w:sz="0" w:space="0" w:color="auto"/>
            <w:bottom w:val="none" w:sz="0" w:space="0" w:color="auto"/>
            <w:right w:val="none" w:sz="0" w:space="0" w:color="auto"/>
          </w:divBdr>
        </w:div>
        <w:div w:id="125048671">
          <w:marLeft w:val="720"/>
          <w:marRight w:val="0"/>
          <w:marTop w:val="115"/>
          <w:marBottom w:val="0"/>
          <w:divBdr>
            <w:top w:val="none" w:sz="0" w:space="0" w:color="auto"/>
            <w:left w:val="none" w:sz="0" w:space="0" w:color="auto"/>
            <w:bottom w:val="none" w:sz="0" w:space="0" w:color="auto"/>
            <w:right w:val="none" w:sz="0" w:space="0" w:color="auto"/>
          </w:divBdr>
        </w:div>
        <w:div w:id="387997342">
          <w:marLeft w:val="720"/>
          <w:marRight w:val="0"/>
          <w:marTop w:val="115"/>
          <w:marBottom w:val="0"/>
          <w:divBdr>
            <w:top w:val="none" w:sz="0" w:space="0" w:color="auto"/>
            <w:left w:val="none" w:sz="0" w:space="0" w:color="auto"/>
            <w:bottom w:val="none" w:sz="0" w:space="0" w:color="auto"/>
            <w:right w:val="none" w:sz="0" w:space="0" w:color="auto"/>
          </w:divBdr>
        </w:div>
        <w:div w:id="1821967555">
          <w:marLeft w:val="720"/>
          <w:marRight w:val="0"/>
          <w:marTop w:val="115"/>
          <w:marBottom w:val="0"/>
          <w:divBdr>
            <w:top w:val="none" w:sz="0" w:space="0" w:color="auto"/>
            <w:left w:val="none" w:sz="0" w:space="0" w:color="auto"/>
            <w:bottom w:val="none" w:sz="0" w:space="0" w:color="auto"/>
            <w:right w:val="none" w:sz="0" w:space="0" w:color="auto"/>
          </w:divBdr>
        </w:div>
        <w:div w:id="1109200269">
          <w:marLeft w:val="720"/>
          <w:marRight w:val="0"/>
          <w:marTop w:val="115"/>
          <w:marBottom w:val="0"/>
          <w:divBdr>
            <w:top w:val="none" w:sz="0" w:space="0" w:color="auto"/>
            <w:left w:val="none" w:sz="0" w:space="0" w:color="auto"/>
            <w:bottom w:val="none" w:sz="0" w:space="0" w:color="auto"/>
            <w:right w:val="none" w:sz="0" w:space="0" w:color="auto"/>
          </w:divBdr>
        </w:div>
        <w:div w:id="1595431400">
          <w:marLeft w:val="720"/>
          <w:marRight w:val="0"/>
          <w:marTop w:val="115"/>
          <w:marBottom w:val="0"/>
          <w:divBdr>
            <w:top w:val="none" w:sz="0" w:space="0" w:color="auto"/>
            <w:left w:val="none" w:sz="0" w:space="0" w:color="auto"/>
            <w:bottom w:val="none" w:sz="0" w:space="0" w:color="auto"/>
            <w:right w:val="none" w:sz="0" w:space="0" w:color="auto"/>
          </w:divBdr>
        </w:div>
        <w:div w:id="1189029612">
          <w:marLeft w:val="720"/>
          <w:marRight w:val="0"/>
          <w:marTop w:val="115"/>
          <w:marBottom w:val="0"/>
          <w:divBdr>
            <w:top w:val="none" w:sz="0" w:space="0" w:color="auto"/>
            <w:left w:val="none" w:sz="0" w:space="0" w:color="auto"/>
            <w:bottom w:val="none" w:sz="0" w:space="0" w:color="auto"/>
            <w:right w:val="none" w:sz="0" w:space="0" w:color="auto"/>
          </w:divBdr>
        </w:div>
        <w:div w:id="1027220350">
          <w:marLeft w:val="720"/>
          <w:marRight w:val="0"/>
          <w:marTop w:val="115"/>
          <w:marBottom w:val="0"/>
          <w:divBdr>
            <w:top w:val="none" w:sz="0" w:space="0" w:color="auto"/>
            <w:left w:val="none" w:sz="0" w:space="0" w:color="auto"/>
            <w:bottom w:val="none" w:sz="0" w:space="0" w:color="auto"/>
            <w:right w:val="none" w:sz="0" w:space="0" w:color="auto"/>
          </w:divBdr>
        </w:div>
        <w:div w:id="732434415">
          <w:marLeft w:val="720"/>
          <w:marRight w:val="0"/>
          <w:marTop w:val="115"/>
          <w:marBottom w:val="0"/>
          <w:divBdr>
            <w:top w:val="none" w:sz="0" w:space="0" w:color="auto"/>
            <w:left w:val="none" w:sz="0" w:space="0" w:color="auto"/>
            <w:bottom w:val="none" w:sz="0" w:space="0" w:color="auto"/>
            <w:right w:val="none" w:sz="0" w:space="0" w:color="auto"/>
          </w:divBdr>
        </w:div>
        <w:div w:id="1161240835">
          <w:marLeft w:val="720"/>
          <w:marRight w:val="0"/>
          <w:marTop w:val="115"/>
          <w:marBottom w:val="0"/>
          <w:divBdr>
            <w:top w:val="none" w:sz="0" w:space="0" w:color="auto"/>
            <w:left w:val="none" w:sz="0" w:space="0" w:color="auto"/>
            <w:bottom w:val="none" w:sz="0" w:space="0" w:color="auto"/>
            <w:right w:val="none" w:sz="0" w:space="0" w:color="auto"/>
          </w:divBdr>
        </w:div>
      </w:divsChild>
    </w:div>
    <w:div w:id="2012027425">
      <w:bodyDiv w:val="1"/>
      <w:marLeft w:val="0"/>
      <w:marRight w:val="0"/>
      <w:marTop w:val="0"/>
      <w:marBottom w:val="0"/>
      <w:divBdr>
        <w:top w:val="none" w:sz="0" w:space="0" w:color="auto"/>
        <w:left w:val="none" w:sz="0" w:space="0" w:color="auto"/>
        <w:bottom w:val="none" w:sz="0" w:space="0" w:color="auto"/>
        <w:right w:val="none" w:sz="0" w:space="0" w:color="auto"/>
      </w:divBdr>
    </w:div>
    <w:div w:id="2044986682">
      <w:bodyDiv w:val="1"/>
      <w:marLeft w:val="0"/>
      <w:marRight w:val="0"/>
      <w:marTop w:val="0"/>
      <w:marBottom w:val="0"/>
      <w:divBdr>
        <w:top w:val="none" w:sz="0" w:space="0" w:color="auto"/>
        <w:left w:val="none" w:sz="0" w:space="0" w:color="auto"/>
        <w:bottom w:val="none" w:sz="0" w:space="0" w:color="auto"/>
        <w:right w:val="none" w:sz="0" w:space="0" w:color="auto"/>
      </w:divBdr>
    </w:div>
    <w:div w:id="2057199071">
      <w:bodyDiv w:val="1"/>
      <w:marLeft w:val="0"/>
      <w:marRight w:val="0"/>
      <w:marTop w:val="0"/>
      <w:marBottom w:val="0"/>
      <w:divBdr>
        <w:top w:val="none" w:sz="0" w:space="0" w:color="auto"/>
        <w:left w:val="none" w:sz="0" w:space="0" w:color="auto"/>
        <w:bottom w:val="none" w:sz="0" w:space="0" w:color="auto"/>
        <w:right w:val="none" w:sz="0" w:space="0" w:color="auto"/>
      </w:divBdr>
    </w:div>
    <w:div w:id="2063363546">
      <w:bodyDiv w:val="1"/>
      <w:marLeft w:val="0"/>
      <w:marRight w:val="0"/>
      <w:marTop w:val="0"/>
      <w:marBottom w:val="0"/>
      <w:divBdr>
        <w:top w:val="none" w:sz="0" w:space="0" w:color="auto"/>
        <w:left w:val="none" w:sz="0" w:space="0" w:color="auto"/>
        <w:bottom w:val="none" w:sz="0" w:space="0" w:color="auto"/>
        <w:right w:val="none" w:sz="0" w:space="0" w:color="auto"/>
      </w:divBdr>
      <w:divsChild>
        <w:div w:id="751776910">
          <w:marLeft w:val="720"/>
          <w:marRight w:val="0"/>
          <w:marTop w:val="115"/>
          <w:marBottom w:val="0"/>
          <w:divBdr>
            <w:top w:val="none" w:sz="0" w:space="0" w:color="auto"/>
            <w:left w:val="none" w:sz="0" w:space="0" w:color="auto"/>
            <w:bottom w:val="none" w:sz="0" w:space="0" w:color="auto"/>
            <w:right w:val="none" w:sz="0" w:space="0" w:color="auto"/>
          </w:divBdr>
        </w:div>
        <w:div w:id="1339576377">
          <w:marLeft w:val="720"/>
          <w:marRight w:val="0"/>
          <w:marTop w:val="115"/>
          <w:marBottom w:val="0"/>
          <w:divBdr>
            <w:top w:val="none" w:sz="0" w:space="0" w:color="auto"/>
            <w:left w:val="none" w:sz="0" w:space="0" w:color="auto"/>
            <w:bottom w:val="none" w:sz="0" w:space="0" w:color="auto"/>
            <w:right w:val="none" w:sz="0" w:space="0" w:color="auto"/>
          </w:divBdr>
        </w:div>
        <w:div w:id="796069195">
          <w:marLeft w:val="720"/>
          <w:marRight w:val="0"/>
          <w:marTop w:val="115"/>
          <w:marBottom w:val="0"/>
          <w:divBdr>
            <w:top w:val="none" w:sz="0" w:space="0" w:color="auto"/>
            <w:left w:val="none" w:sz="0" w:space="0" w:color="auto"/>
            <w:bottom w:val="none" w:sz="0" w:space="0" w:color="auto"/>
            <w:right w:val="none" w:sz="0" w:space="0" w:color="auto"/>
          </w:divBdr>
        </w:div>
        <w:div w:id="1954819139">
          <w:marLeft w:val="720"/>
          <w:marRight w:val="0"/>
          <w:marTop w:val="115"/>
          <w:marBottom w:val="0"/>
          <w:divBdr>
            <w:top w:val="none" w:sz="0" w:space="0" w:color="auto"/>
            <w:left w:val="none" w:sz="0" w:space="0" w:color="auto"/>
            <w:bottom w:val="none" w:sz="0" w:space="0" w:color="auto"/>
            <w:right w:val="none" w:sz="0" w:space="0" w:color="auto"/>
          </w:divBdr>
        </w:div>
        <w:div w:id="283510414">
          <w:marLeft w:val="720"/>
          <w:marRight w:val="0"/>
          <w:marTop w:val="115"/>
          <w:marBottom w:val="0"/>
          <w:divBdr>
            <w:top w:val="none" w:sz="0" w:space="0" w:color="auto"/>
            <w:left w:val="none" w:sz="0" w:space="0" w:color="auto"/>
            <w:bottom w:val="none" w:sz="0" w:space="0" w:color="auto"/>
            <w:right w:val="none" w:sz="0" w:space="0" w:color="auto"/>
          </w:divBdr>
        </w:div>
        <w:div w:id="1878081614">
          <w:marLeft w:val="720"/>
          <w:marRight w:val="0"/>
          <w:marTop w:val="115"/>
          <w:marBottom w:val="0"/>
          <w:divBdr>
            <w:top w:val="none" w:sz="0" w:space="0" w:color="auto"/>
            <w:left w:val="none" w:sz="0" w:space="0" w:color="auto"/>
            <w:bottom w:val="none" w:sz="0" w:space="0" w:color="auto"/>
            <w:right w:val="none" w:sz="0" w:space="0" w:color="auto"/>
          </w:divBdr>
        </w:div>
      </w:divsChild>
    </w:div>
    <w:div w:id="2083015638">
      <w:bodyDiv w:val="1"/>
      <w:marLeft w:val="0"/>
      <w:marRight w:val="0"/>
      <w:marTop w:val="0"/>
      <w:marBottom w:val="0"/>
      <w:divBdr>
        <w:top w:val="none" w:sz="0" w:space="0" w:color="auto"/>
        <w:left w:val="none" w:sz="0" w:space="0" w:color="auto"/>
        <w:bottom w:val="none" w:sz="0" w:space="0" w:color="auto"/>
        <w:right w:val="none" w:sz="0" w:space="0" w:color="auto"/>
      </w:divBdr>
      <w:divsChild>
        <w:div w:id="1045108489">
          <w:marLeft w:val="547"/>
          <w:marRight w:val="0"/>
          <w:marTop w:val="134"/>
          <w:marBottom w:val="0"/>
          <w:divBdr>
            <w:top w:val="none" w:sz="0" w:space="0" w:color="auto"/>
            <w:left w:val="none" w:sz="0" w:space="0" w:color="auto"/>
            <w:bottom w:val="none" w:sz="0" w:space="0" w:color="auto"/>
            <w:right w:val="none" w:sz="0" w:space="0" w:color="auto"/>
          </w:divBdr>
        </w:div>
        <w:div w:id="1003242453">
          <w:marLeft w:val="547"/>
          <w:marRight w:val="0"/>
          <w:marTop w:val="134"/>
          <w:marBottom w:val="0"/>
          <w:divBdr>
            <w:top w:val="none" w:sz="0" w:space="0" w:color="auto"/>
            <w:left w:val="none" w:sz="0" w:space="0" w:color="auto"/>
            <w:bottom w:val="none" w:sz="0" w:space="0" w:color="auto"/>
            <w:right w:val="none" w:sz="0" w:space="0" w:color="auto"/>
          </w:divBdr>
        </w:div>
        <w:div w:id="1633443570">
          <w:marLeft w:val="547"/>
          <w:marRight w:val="0"/>
          <w:marTop w:val="134"/>
          <w:marBottom w:val="0"/>
          <w:divBdr>
            <w:top w:val="none" w:sz="0" w:space="0" w:color="auto"/>
            <w:left w:val="none" w:sz="0" w:space="0" w:color="auto"/>
            <w:bottom w:val="none" w:sz="0" w:space="0" w:color="auto"/>
            <w:right w:val="none" w:sz="0" w:space="0" w:color="auto"/>
          </w:divBdr>
        </w:div>
        <w:div w:id="80612075">
          <w:marLeft w:val="1166"/>
          <w:marRight w:val="0"/>
          <w:marTop w:val="134"/>
          <w:marBottom w:val="0"/>
          <w:divBdr>
            <w:top w:val="none" w:sz="0" w:space="0" w:color="auto"/>
            <w:left w:val="none" w:sz="0" w:space="0" w:color="auto"/>
            <w:bottom w:val="none" w:sz="0" w:space="0" w:color="auto"/>
            <w:right w:val="none" w:sz="0" w:space="0" w:color="auto"/>
          </w:divBdr>
        </w:div>
        <w:div w:id="1517230088">
          <w:marLeft w:val="1166"/>
          <w:marRight w:val="0"/>
          <w:marTop w:val="134"/>
          <w:marBottom w:val="0"/>
          <w:divBdr>
            <w:top w:val="none" w:sz="0" w:space="0" w:color="auto"/>
            <w:left w:val="none" w:sz="0" w:space="0" w:color="auto"/>
            <w:bottom w:val="none" w:sz="0" w:space="0" w:color="auto"/>
            <w:right w:val="none" w:sz="0" w:space="0" w:color="auto"/>
          </w:divBdr>
        </w:div>
        <w:div w:id="2138330314">
          <w:marLeft w:val="1166"/>
          <w:marRight w:val="0"/>
          <w:marTop w:val="134"/>
          <w:marBottom w:val="0"/>
          <w:divBdr>
            <w:top w:val="none" w:sz="0" w:space="0" w:color="auto"/>
            <w:left w:val="none" w:sz="0" w:space="0" w:color="auto"/>
            <w:bottom w:val="none" w:sz="0" w:space="0" w:color="auto"/>
            <w:right w:val="none" w:sz="0" w:space="0" w:color="auto"/>
          </w:divBdr>
        </w:div>
        <w:div w:id="1542547440">
          <w:marLeft w:val="1166"/>
          <w:marRight w:val="0"/>
          <w:marTop w:val="134"/>
          <w:marBottom w:val="0"/>
          <w:divBdr>
            <w:top w:val="none" w:sz="0" w:space="0" w:color="auto"/>
            <w:left w:val="none" w:sz="0" w:space="0" w:color="auto"/>
            <w:bottom w:val="none" w:sz="0" w:space="0" w:color="auto"/>
            <w:right w:val="none" w:sz="0" w:space="0" w:color="auto"/>
          </w:divBdr>
        </w:div>
      </w:divsChild>
    </w:div>
    <w:div w:id="2098821566">
      <w:bodyDiv w:val="1"/>
      <w:marLeft w:val="0"/>
      <w:marRight w:val="0"/>
      <w:marTop w:val="0"/>
      <w:marBottom w:val="0"/>
      <w:divBdr>
        <w:top w:val="none" w:sz="0" w:space="0" w:color="auto"/>
        <w:left w:val="none" w:sz="0" w:space="0" w:color="auto"/>
        <w:bottom w:val="none" w:sz="0" w:space="0" w:color="auto"/>
        <w:right w:val="none" w:sz="0" w:space="0" w:color="auto"/>
      </w:divBdr>
      <w:divsChild>
        <w:div w:id="1602764785">
          <w:marLeft w:val="547"/>
          <w:marRight w:val="0"/>
          <w:marTop w:val="96"/>
          <w:marBottom w:val="0"/>
          <w:divBdr>
            <w:top w:val="none" w:sz="0" w:space="0" w:color="auto"/>
            <w:left w:val="none" w:sz="0" w:space="0" w:color="auto"/>
            <w:bottom w:val="none" w:sz="0" w:space="0" w:color="auto"/>
            <w:right w:val="none" w:sz="0" w:space="0" w:color="auto"/>
          </w:divBdr>
        </w:div>
        <w:div w:id="767821234">
          <w:marLeft w:val="1166"/>
          <w:marRight w:val="0"/>
          <w:marTop w:val="86"/>
          <w:marBottom w:val="0"/>
          <w:divBdr>
            <w:top w:val="none" w:sz="0" w:space="0" w:color="auto"/>
            <w:left w:val="none" w:sz="0" w:space="0" w:color="auto"/>
            <w:bottom w:val="none" w:sz="0" w:space="0" w:color="auto"/>
            <w:right w:val="none" w:sz="0" w:space="0" w:color="auto"/>
          </w:divBdr>
        </w:div>
        <w:div w:id="2137487665">
          <w:marLeft w:val="1166"/>
          <w:marRight w:val="0"/>
          <w:marTop w:val="86"/>
          <w:marBottom w:val="0"/>
          <w:divBdr>
            <w:top w:val="none" w:sz="0" w:space="0" w:color="auto"/>
            <w:left w:val="none" w:sz="0" w:space="0" w:color="auto"/>
            <w:bottom w:val="none" w:sz="0" w:space="0" w:color="auto"/>
            <w:right w:val="none" w:sz="0" w:space="0" w:color="auto"/>
          </w:divBdr>
        </w:div>
        <w:div w:id="1922909204">
          <w:marLeft w:val="1166"/>
          <w:marRight w:val="0"/>
          <w:marTop w:val="86"/>
          <w:marBottom w:val="0"/>
          <w:divBdr>
            <w:top w:val="none" w:sz="0" w:space="0" w:color="auto"/>
            <w:left w:val="none" w:sz="0" w:space="0" w:color="auto"/>
            <w:bottom w:val="none" w:sz="0" w:space="0" w:color="auto"/>
            <w:right w:val="none" w:sz="0" w:space="0" w:color="auto"/>
          </w:divBdr>
        </w:div>
        <w:div w:id="1459882790">
          <w:marLeft w:val="1166"/>
          <w:marRight w:val="0"/>
          <w:marTop w:val="86"/>
          <w:marBottom w:val="0"/>
          <w:divBdr>
            <w:top w:val="none" w:sz="0" w:space="0" w:color="auto"/>
            <w:left w:val="none" w:sz="0" w:space="0" w:color="auto"/>
            <w:bottom w:val="none" w:sz="0" w:space="0" w:color="auto"/>
            <w:right w:val="none" w:sz="0" w:space="0" w:color="auto"/>
          </w:divBdr>
        </w:div>
        <w:div w:id="878669381">
          <w:marLeft w:val="547"/>
          <w:marRight w:val="0"/>
          <w:marTop w:val="96"/>
          <w:marBottom w:val="0"/>
          <w:divBdr>
            <w:top w:val="none" w:sz="0" w:space="0" w:color="auto"/>
            <w:left w:val="none" w:sz="0" w:space="0" w:color="auto"/>
            <w:bottom w:val="none" w:sz="0" w:space="0" w:color="auto"/>
            <w:right w:val="none" w:sz="0" w:space="0" w:color="auto"/>
          </w:divBdr>
        </w:div>
        <w:div w:id="1756628312">
          <w:marLeft w:val="1166"/>
          <w:marRight w:val="0"/>
          <w:marTop w:val="86"/>
          <w:marBottom w:val="0"/>
          <w:divBdr>
            <w:top w:val="none" w:sz="0" w:space="0" w:color="auto"/>
            <w:left w:val="none" w:sz="0" w:space="0" w:color="auto"/>
            <w:bottom w:val="none" w:sz="0" w:space="0" w:color="auto"/>
            <w:right w:val="none" w:sz="0" w:space="0" w:color="auto"/>
          </w:divBdr>
        </w:div>
        <w:div w:id="227885002">
          <w:marLeft w:val="1166"/>
          <w:marRight w:val="0"/>
          <w:marTop w:val="86"/>
          <w:marBottom w:val="0"/>
          <w:divBdr>
            <w:top w:val="none" w:sz="0" w:space="0" w:color="auto"/>
            <w:left w:val="none" w:sz="0" w:space="0" w:color="auto"/>
            <w:bottom w:val="none" w:sz="0" w:space="0" w:color="auto"/>
            <w:right w:val="none" w:sz="0" w:space="0" w:color="auto"/>
          </w:divBdr>
        </w:div>
        <w:div w:id="941036474">
          <w:marLeft w:val="547"/>
          <w:marRight w:val="0"/>
          <w:marTop w:val="96"/>
          <w:marBottom w:val="0"/>
          <w:divBdr>
            <w:top w:val="none" w:sz="0" w:space="0" w:color="auto"/>
            <w:left w:val="none" w:sz="0" w:space="0" w:color="auto"/>
            <w:bottom w:val="none" w:sz="0" w:space="0" w:color="auto"/>
            <w:right w:val="none" w:sz="0" w:space="0" w:color="auto"/>
          </w:divBdr>
        </w:div>
        <w:div w:id="660810483">
          <w:marLeft w:val="547"/>
          <w:marRight w:val="0"/>
          <w:marTop w:val="86"/>
          <w:marBottom w:val="0"/>
          <w:divBdr>
            <w:top w:val="none" w:sz="0" w:space="0" w:color="auto"/>
            <w:left w:val="none" w:sz="0" w:space="0" w:color="auto"/>
            <w:bottom w:val="none" w:sz="0" w:space="0" w:color="auto"/>
            <w:right w:val="none" w:sz="0" w:space="0" w:color="auto"/>
          </w:divBdr>
        </w:div>
        <w:div w:id="1023484029">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2.lf3.cuni.cz/opencms/export/sites/www.lf3.cuni.cz/cs/pracoviste/anesteziologie/journal/galerie-download/zaklady-anesteziologie.pdf" TargetMode="External"/><Relationship Id="rId13" Type="http://schemas.openxmlformats.org/officeDocument/2006/relationships/image" Target="media/image5.png"/><Relationship Id="rId18" Type="http://schemas.openxmlformats.org/officeDocument/2006/relationships/hyperlink" Target="http://www.wikiskripta.eu/index.php/Ledviny" TargetMode="External"/><Relationship Id="rId26" Type="http://schemas.openxmlformats.org/officeDocument/2006/relationships/image" Target="media/image1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wikiskripta.eu/index.php?title=Tk%C3%A1%C5%88ov%C3%BD_thromboplastin&amp;action=edit&amp;redlink=1" TargetMode="External"/><Relationship Id="rId34" Type="http://schemas.openxmlformats.org/officeDocument/2006/relationships/hyperlink" Target="http://www.wikiskripta.eu/index.php/Srde%C4%8Dn%C3%AD_revoluce"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1.png"/><Relationship Id="rId33" Type="http://schemas.openxmlformats.org/officeDocument/2006/relationships/hyperlink" Target="http://www.wikiskripta.eu/index.php/Krevn%C3%AD_tlak"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www.wikiskripta.eu/index.php/Diseminovan%C3%A1_intravaskul%C3%A1rn%C3%AD_koagulace" TargetMode="External"/><Relationship Id="rId29" Type="http://schemas.openxmlformats.org/officeDocument/2006/relationships/image" Target="media/image15.jpeg"/><Relationship Id="rId4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1.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www.wikiskripta.eu/index.php/Kesonov%C3%A1_nemoc" TargetMode="External"/><Relationship Id="rId28" Type="http://schemas.openxmlformats.org/officeDocument/2006/relationships/image" Target="media/image14.jpeg"/><Relationship Id="rId36"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hyperlink" Target="http://www.wikiskripta.eu/index.php/Plodov%C3%A1_voda" TargetMode="External"/><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www.wikiskripta.eu/index.php/Ischemie" TargetMode="Externa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19.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8F3E97-DE59-4791-98CF-A871DCE95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3372</TotalTime>
  <Pages>58</Pages>
  <Words>27995</Words>
  <Characters>165175</Characters>
  <Application>Microsoft Office Word</Application>
  <DocSecurity>0</DocSecurity>
  <Lines>1376</Lines>
  <Paragraphs>385</Paragraphs>
  <ScaleCrop>false</ScaleCrop>
  <HeadingPairs>
    <vt:vector size="2" baseType="variant">
      <vt:variant>
        <vt:lpstr>Název</vt:lpstr>
      </vt:variant>
      <vt:variant>
        <vt:i4>1</vt:i4>
      </vt:variant>
    </vt:vector>
  </HeadingPairs>
  <TitlesOfParts>
    <vt:vector size="1" baseType="lpstr">
      <vt:lpstr/>
    </vt:vector>
  </TitlesOfParts>
  <Company>VFN</Company>
  <LinksUpToDate>false</LinksUpToDate>
  <CharactersWithSpaces>192785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Horakova Dana</dc:creator>
  <cp:lastModifiedBy>Kučerová Karolína</cp:lastModifiedBy>
  <cp:revision>57</cp:revision>
  <dcterms:created xsi:type="dcterms:W3CDTF">2016-10-11T13:00:00Z</dcterms:created>
  <dcterms:modified xsi:type="dcterms:W3CDTF">2016-12-03T10:01:00Z</dcterms:modified>
</cp:coreProperties>
</file>